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7D5F">
      <w:pPr>
        <w:pStyle w:val="ConsPlusNormal"/>
        <w:spacing w:before="520"/>
        <w:rPr>
          <w:sz w:val="40"/>
          <w:szCs w:val="40"/>
        </w:rPr>
      </w:pPr>
      <w:r>
        <w:rPr>
          <w:b/>
          <w:bCs/>
          <w:sz w:val="40"/>
          <w:szCs w:val="40"/>
        </w:rPr>
        <w:t>Как получить сведения, содержащиеся в ИЛС?</w:t>
      </w:r>
    </w:p>
    <w:p w:rsidR="00000000" w:rsidRDefault="00427D5F">
      <w:pPr>
        <w:pStyle w:val="ConsPlusNormal"/>
        <w:jc w:val="both"/>
        <w:rPr>
          <w:sz w:val="40"/>
          <w:szCs w:val="40"/>
        </w:rPr>
      </w:pPr>
    </w:p>
    <w:tbl>
      <w:tblPr>
        <w:tblW w:w="5000" w:type="pct"/>
        <w:tblCellMar>
          <w:left w:w="0" w:type="dxa"/>
          <w:right w:w="0" w:type="dxa"/>
        </w:tblCellMar>
        <w:tblLook w:val="0000"/>
      </w:tblPr>
      <w:tblGrid>
        <w:gridCol w:w="60"/>
        <w:gridCol w:w="180"/>
        <w:gridCol w:w="9787"/>
        <w:gridCol w:w="180"/>
      </w:tblGrid>
      <w:tr w:rsidR="00000000">
        <w:tblPrEx>
          <w:tblCellMar>
            <w:top w:w="0" w:type="dxa"/>
            <w:left w:w="0" w:type="dxa"/>
            <w:bottom w:w="0" w:type="dxa"/>
            <w:right w:w="0" w:type="dxa"/>
          </w:tblCellMar>
        </w:tblPrEx>
        <w:tc>
          <w:tcPr>
            <w:tcW w:w="60" w:type="dxa"/>
            <w:shd w:val="clear" w:color="auto" w:fill="FE9500"/>
            <w:tcMar>
              <w:top w:w="0" w:type="dxa"/>
              <w:left w:w="0" w:type="dxa"/>
              <w:bottom w:w="0" w:type="dxa"/>
              <w:right w:w="0" w:type="dxa"/>
            </w:tcMar>
          </w:tcPr>
          <w:p w:rsidR="00000000" w:rsidRDefault="00427D5F">
            <w:pPr>
              <w:pStyle w:val="ConsPlusNormal"/>
              <w:jc w:val="both"/>
              <w:rPr>
                <w:sz w:val="40"/>
                <w:szCs w:val="40"/>
              </w:rPr>
            </w:pPr>
          </w:p>
        </w:tc>
        <w:tc>
          <w:tcPr>
            <w:tcW w:w="180" w:type="dxa"/>
            <w:shd w:val="clear" w:color="auto" w:fill="F2F4E6"/>
            <w:tcMar>
              <w:top w:w="0" w:type="dxa"/>
              <w:left w:w="0" w:type="dxa"/>
              <w:bottom w:w="0" w:type="dxa"/>
              <w:right w:w="0" w:type="dxa"/>
            </w:tcMar>
          </w:tcPr>
          <w:p w:rsidR="00000000" w:rsidRDefault="00427D5F">
            <w:pPr>
              <w:pStyle w:val="ConsPlusNormal"/>
              <w:jc w:val="both"/>
              <w:rPr>
                <w:sz w:val="40"/>
                <w:szCs w:val="40"/>
              </w:rPr>
            </w:pPr>
          </w:p>
        </w:tc>
        <w:tc>
          <w:tcPr>
            <w:tcW w:w="0" w:type="auto"/>
            <w:shd w:val="clear" w:color="auto" w:fill="F2F4E6"/>
            <w:tcMar>
              <w:top w:w="180" w:type="dxa"/>
              <w:left w:w="0" w:type="dxa"/>
              <w:bottom w:w="180" w:type="dxa"/>
              <w:right w:w="0" w:type="dxa"/>
            </w:tcMar>
          </w:tcPr>
          <w:p w:rsidR="00000000" w:rsidRDefault="00427D5F">
            <w:pPr>
              <w:pStyle w:val="ConsPlusNormal"/>
              <w:jc w:val="both"/>
            </w:pPr>
            <w:r>
              <w:t xml:space="preserve">Получить сведения, содержащиеся в индивидуальном лицевом счете, можно, например, в СФР или через Единый портал </w:t>
            </w:r>
            <w:proofErr w:type="spellStart"/>
            <w:r>
              <w:t>госуслуг</w:t>
            </w:r>
            <w:proofErr w:type="spellEnd"/>
            <w:r>
              <w:t>.</w:t>
            </w:r>
          </w:p>
        </w:tc>
        <w:tc>
          <w:tcPr>
            <w:tcW w:w="180" w:type="dxa"/>
            <w:shd w:val="clear" w:color="auto" w:fill="F2F4E6"/>
            <w:tcMar>
              <w:top w:w="0" w:type="dxa"/>
              <w:left w:w="0" w:type="dxa"/>
              <w:bottom w:w="0" w:type="dxa"/>
              <w:right w:w="0" w:type="dxa"/>
            </w:tcMar>
          </w:tcPr>
          <w:p w:rsidR="00000000" w:rsidRDefault="00427D5F">
            <w:pPr>
              <w:pStyle w:val="ConsPlusNormal"/>
              <w:jc w:val="both"/>
            </w:pPr>
          </w:p>
        </w:tc>
      </w:tr>
    </w:tbl>
    <w:p w:rsidR="000B5C53" w:rsidRDefault="000B5C53">
      <w:pPr>
        <w:pStyle w:val="ConsPlusNormal"/>
        <w:outlineLvl w:val="0"/>
        <w:rPr>
          <w:b/>
          <w:bCs/>
          <w:sz w:val="34"/>
          <w:szCs w:val="34"/>
        </w:rPr>
      </w:pPr>
    </w:p>
    <w:p w:rsidR="00000000" w:rsidRDefault="00427D5F">
      <w:pPr>
        <w:pStyle w:val="ConsPlusNormal"/>
        <w:outlineLvl w:val="0"/>
        <w:rPr>
          <w:sz w:val="34"/>
          <w:szCs w:val="34"/>
        </w:rPr>
      </w:pPr>
      <w:r>
        <w:rPr>
          <w:b/>
          <w:bCs/>
          <w:sz w:val="34"/>
          <w:szCs w:val="34"/>
        </w:rPr>
        <w:t>Право на получение сведений, содержащихся в ИЛС</w:t>
      </w:r>
    </w:p>
    <w:p w:rsidR="00000000" w:rsidRDefault="00427D5F">
      <w:pPr>
        <w:pStyle w:val="ConsPlusNormal"/>
        <w:spacing w:before="240"/>
        <w:jc w:val="both"/>
      </w:pPr>
      <w:r>
        <w:t xml:space="preserve">Получить сведения, содержащиеся в индивидуальном лицевом счете (ИЛС), по </w:t>
      </w:r>
      <w:hyperlink r:id="rId7" w:history="1">
        <w:r>
          <w:rPr>
            <w:color w:val="0000FF"/>
          </w:rPr>
          <w:t>форме СЗИ-ИЛС</w:t>
        </w:r>
      </w:hyperlink>
      <w:r>
        <w:t xml:space="preserve"> могут лица, которым </w:t>
      </w:r>
      <w:proofErr w:type="gramStart"/>
      <w:r>
        <w:t>открыт</w:t>
      </w:r>
      <w:proofErr w:type="gramEnd"/>
      <w:r>
        <w:t xml:space="preserve"> ИЛС, по их обращению. Сведения предоставляются бесплатно (</w:t>
      </w:r>
      <w:hyperlink r:id="rId8" w:history="1">
        <w:r>
          <w:rPr>
            <w:color w:val="0000FF"/>
          </w:rPr>
          <w:t>ст. 7</w:t>
        </w:r>
      </w:hyperlink>
      <w:r>
        <w:t xml:space="preserve"> Закона от 15.12.2001 N 167-ФЗ; </w:t>
      </w:r>
      <w:hyperlink r:id="rId9" w:history="1">
        <w:r>
          <w:rPr>
            <w:color w:val="0000FF"/>
          </w:rPr>
          <w:t>ч. 19</w:t>
        </w:r>
      </w:hyperlink>
      <w:r>
        <w:t xml:space="preserve">, </w:t>
      </w:r>
      <w:hyperlink r:id="rId10" w:history="1">
        <w:r>
          <w:rPr>
            <w:color w:val="0000FF"/>
          </w:rPr>
          <w:t>20 ст. 18</w:t>
        </w:r>
      </w:hyperlink>
      <w:r>
        <w:t xml:space="preserve"> Закона от 14.07.2022 N 236-ФЗ; </w:t>
      </w:r>
      <w:hyperlink r:id="rId11" w:history="1">
        <w:r>
          <w:rPr>
            <w:color w:val="0000FF"/>
          </w:rPr>
          <w:t>ст. 1</w:t>
        </w:r>
      </w:hyperlink>
      <w:r>
        <w:t xml:space="preserve">, </w:t>
      </w:r>
      <w:hyperlink r:id="rId12" w:history="1">
        <w:r>
          <w:rPr>
            <w:color w:val="0000FF"/>
          </w:rPr>
          <w:t>ч. 2 ст. 16</w:t>
        </w:r>
      </w:hyperlink>
      <w:r>
        <w:t xml:space="preserve"> Закона от 01.04.1996 N 27-ФЗ; </w:t>
      </w:r>
      <w:hyperlink r:id="rId13" w:history="1">
        <w:r>
          <w:rPr>
            <w:color w:val="0000FF"/>
          </w:rPr>
          <w:t>п. п. 13</w:t>
        </w:r>
      </w:hyperlink>
      <w:r>
        <w:t xml:space="preserve">, </w:t>
      </w:r>
      <w:hyperlink r:id="rId14" w:history="1">
        <w:r>
          <w:rPr>
            <w:color w:val="0000FF"/>
          </w:rPr>
          <w:t>27</w:t>
        </w:r>
      </w:hyperlink>
      <w:r>
        <w:t xml:space="preserve"> Административного регламента, утв. Постановлением Правления ПФР от 21.05.2020 N 292п).</w:t>
      </w:r>
    </w:p>
    <w:p w:rsidR="00000000" w:rsidRDefault="00427D5F">
      <w:pPr>
        <w:pStyle w:val="ConsPlusNormal"/>
        <w:spacing w:before="240"/>
        <w:jc w:val="both"/>
      </w:pPr>
      <w:r>
        <w:t xml:space="preserve">Кроме того, вы вправе в установленном порядке обратиться с </w:t>
      </w:r>
      <w:hyperlink r:id="rId15" w:history="1">
        <w:r>
          <w:rPr>
            <w:color w:val="0000FF"/>
          </w:rPr>
          <w:t>запросом</w:t>
        </w:r>
      </w:hyperlink>
      <w:r>
        <w:t xml:space="preserve"> о получении </w:t>
      </w:r>
      <w:hyperlink r:id="rId16" w:history="1">
        <w:r>
          <w:rPr>
            <w:color w:val="0000FF"/>
          </w:rPr>
          <w:t>сведений</w:t>
        </w:r>
      </w:hyperlink>
      <w:r>
        <w:t xml:space="preserve"> о трудовой деятельности, включаемых в отдельный раздел в составе ИЛС (</w:t>
      </w:r>
      <w:hyperlink r:id="rId17" w:history="1">
        <w:r>
          <w:rPr>
            <w:color w:val="0000FF"/>
          </w:rPr>
          <w:t>ст. 66.1</w:t>
        </w:r>
      </w:hyperlink>
      <w:r>
        <w:t xml:space="preserve"> ТК РФ; </w:t>
      </w:r>
      <w:hyperlink r:id="rId18" w:history="1">
        <w:r>
          <w:rPr>
            <w:color w:val="0000FF"/>
          </w:rPr>
          <w:t>ст. 1</w:t>
        </w:r>
      </w:hyperlink>
      <w:r>
        <w:t xml:space="preserve">, </w:t>
      </w:r>
      <w:hyperlink r:id="rId19" w:history="1">
        <w:r>
          <w:rPr>
            <w:color w:val="0000FF"/>
          </w:rPr>
          <w:t>п. п. 1.2</w:t>
        </w:r>
      </w:hyperlink>
      <w:r>
        <w:t xml:space="preserve">, </w:t>
      </w:r>
      <w:hyperlink r:id="rId20" w:history="1">
        <w:r>
          <w:rPr>
            <w:color w:val="0000FF"/>
          </w:rPr>
          <w:t>2.1 ст. 6</w:t>
        </w:r>
      </w:hyperlink>
      <w:r>
        <w:t xml:space="preserve"> Закона N 27-ФЗ; </w:t>
      </w:r>
      <w:hyperlink r:id="rId21" w:history="1">
        <w:r>
          <w:rPr>
            <w:color w:val="0000FF"/>
          </w:rPr>
          <w:t>ч. 19</w:t>
        </w:r>
      </w:hyperlink>
      <w:r>
        <w:t xml:space="preserve">, </w:t>
      </w:r>
      <w:hyperlink r:id="rId22" w:history="1">
        <w:r>
          <w:rPr>
            <w:color w:val="0000FF"/>
          </w:rPr>
          <w:t>20 ст. 18</w:t>
        </w:r>
      </w:hyperlink>
      <w:r>
        <w:t xml:space="preserve"> Закона N 236-ФЗ; </w:t>
      </w:r>
      <w:hyperlink r:id="rId23" w:history="1">
        <w:r>
          <w:rPr>
            <w:color w:val="0000FF"/>
          </w:rPr>
          <w:t>п. п. 10</w:t>
        </w:r>
      </w:hyperlink>
      <w:r>
        <w:t xml:space="preserve">, </w:t>
      </w:r>
      <w:hyperlink r:id="rId24" w:history="1">
        <w:r>
          <w:rPr>
            <w:color w:val="0000FF"/>
          </w:rPr>
          <w:t>11</w:t>
        </w:r>
      </w:hyperlink>
      <w:r>
        <w:t xml:space="preserve"> Административного регламента, утв. Постановлением Правления ПФР от 21.01.2020 N 46па).</w:t>
      </w:r>
    </w:p>
    <w:p w:rsidR="00000000" w:rsidRDefault="00427D5F">
      <w:pPr>
        <w:pStyle w:val="ConsPlusNormal"/>
        <w:spacing w:before="240"/>
        <w:jc w:val="both"/>
      </w:pPr>
      <w:r>
        <w:t>Получение сведений о трудовой деятельности в данном материале не рассматривается.</w:t>
      </w:r>
    </w:p>
    <w:p w:rsidR="00000000" w:rsidRDefault="00427D5F">
      <w:pPr>
        <w:pStyle w:val="ConsPlusNormal"/>
        <w:spacing w:before="240"/>
        <w:jc w:val="both"/>
      </w:pPr>
      <w:r>
        <w:t>Получить сведения, содержащиеся в ИЛС, можно, обратившись в любо</w:t>
      </w:r>
      <w:r>
        <w:t xml:space="preserve">й территориальный орган СФР непосредственно или (при определенных условиях) через МФЦ, а также направив запрос в электронной форме через Единый портал </w:t>
      </w:r>
      <w:proofErr w:type="spellStart"/>
      <w:r>
        <w:t>госуслуг</w:t>
      </w:r>
      <w:proofErr w:type="spellEnd"/>
      <w:r>
        <w:t xml:space="preserve"> (</w:t>
      </w:r>
      <w:hyperlink r:id="rId25" w:history="1">
        <w:r>
          <w:rPr>
            <w:color w:val="0000FF"/>
          </w:rPr>
          <w:t>ч. 1 ст. 14</w:t>
        </w:r>
      </w:hyperlink>
      <w:r>
        <w:t xml:space="preserve"> Закона N 27-ФЗ; </w:t>
      </w:r>
      <w:hyperlink r:id="rId26" w:history="1">
        <w:r>
          <w:rPr>
            <w:color w:val="0000FF"/>
          </w:rPr>
          <w:t>п. п. 11</w:t>
        </w:r>
      </w:hyperlink>
      <w:r>
        <w:t xml:space="preserve">, </w:t>
      </w:r>
      <w:hyperlink r:id="rId27" w:history="1">
        <w:r>
          <w:rPr>
            <w:color w:val="0000FF"/>
          </w:rPr>
          <w:t>20</w:t>
        </w:r>
      </w:hyperlink>
      <w:r>
        <w:t xml:space="preserve">, </w:t>
      </w:r>
      <w:hyperlink r:id="rId28" w:history="1">
        <w:r>
          <w:rPr>
            <w:color w:val="0000FF"/>
          </w:rPr>
          <w:t>38</w:t>
        </w:r>
      </w:hyperlink>
      <w:r>
        <w:t xml:space="preserve">, </w:t>
      </w:r>
      <w:hyperlink r:id="rId29" w:history="1">
        <w:r>
          <w:rPr>
            <w:color w:val="0000FF"/>
          </w:rPr>
          <w:t>40</w:t>
        </w:r>
      </w:hyperlink>
      <w:r>
        <w:t xml:space="preserve">, </w:t>
      </w:r>
      <w:hyperlink r:id="rId30" w:history="1">
        <w:r>
          <w:rPr>
            <w:color w:val="0000FF"/>
          </w:rPr>
          <w:t>45</w:t>
        </w:r>
      </w:hyperlink>
      <w:r>
        <w:t xml:space="preserve"> Административного регламента N 292п).</w:t>
      </w:r>
    </w:p>
    <w:p w:rsidR="00000000" w:rsidRDefault="00427D5F">
      <w:pPr>
        <w:pStyle w:val="ConsPlusNormal"/>
        <w:jc w:val="both"/>
        <w:rPr>
          <w:sz w:val="34"/>
          <w:szCs w:val="34"/>
        </w:rPr>
      </w:pPr>
    </w:p>
    <w:p w:rsidR="00000000" w:rsidRDefault="00427D5F">
      <w:pPr>
        <w:pStyle w:val="ConsPlusNormal"/>
        <w:outlineLvl w:val="0"/>
        <w:rPr>
          <w:sz w:val="34"/>
          <w:szCs w:val="34"/>
        </w:rPr>
      </w:pPr>
      <w:r>
        <w:rPr>
          <w:b/>
          <w:bCs/>
          <w:sz w:val="34"/>
          <w:szCs w:val="34"/>
        </w:rPr>
        <w:t xml:space="preserve">Получение сведений через Единый портал </w:t>
      </w:r>
      <w:proofErr w:type="spellStart"/>
      <w:r>
        <w:rPr>
          <w:b/>
          <w:bCs/>
          <w:sz w:val="34"/>
          <w:szCs w:val="34"/>
        </w:rPr>
        <w:t>госуслуг</w:t>
      </w:r>
      <w:proofErr w:type="spellEnd"/>
    </w:p>
    <w:p w:rsidR="00000000" w:rsidRDefault="00427D5F">
      <w:pPr>
        <w:pStyle w:val="ConsPlusNormal"/>
        <w:spacing w:before="240"/>
        <w:jc w:val="both"/>
      </w:pPr>
      <w:r>
        <w:t xml:space="preserve">Направление запроса через Единый портал </w:t>
      </w:r>
      <w:proofErr w:type="spellStart"/>
      <w:r>
        <w:t>госуслуг</w:t>
      </w:r>
      <w:proofErr w:type="spellEnd"/>
      <w:r>
        <w:t xml:space="preserve"> - наиболее быс</w:t>
      </w:r>
      <w:r>
        <w:t>трый способ получения информации об ИЛС. Информация предоставляется в день обращения в режиме реального времени (</w:t>
      </w:r>
      <w:hyperlink r:id="rId31" w:history="1">
        <w:proofErr w:type="gramStart"/>
        <w:r>
          <w:rPr>
            <w:color w:val="0000FF"/>
          </w:rPr>
          <w:t>ч</w:t>
        </w:r>
        <w:proofErr w:type="gramEnd"/>
        <w:r>
          <w:rPr>
            <w:color w:val="0000FF"/>
          </w:rPr>
          <w:t>. 1 ст. 14</w:t>
        </w:r>
      </w:hyperlink>
      <w:r>
        <w:t xml:space="preserve"> Закона N 27-ФЗ; </w:t>
      </w:r>
      <w:hyperlink r:id="rId32" w:history="1">
        <w:r>
          <w:rPr>
            <w:color w:val="0000FF"/>
          </w:rPr>
          <w:t>п. п. 14</w:t>
        </w:r>
      </w:hyperlink>
      <w:r>
        <w:t xml:space="preserve">, </w:t>
      </w:r>
      <w:hyperlink r:id="rId33" w:history="1">
        <w:r>
          <w:rPr>
            <w:color w:val="0000FF"/>
          </w:rPr>
          <w:t>59</w:t>
        </w:r>
      </w:hyperlink>
      <w:r>
        <w:t xml:space="preserve"> Административного регламента</w:t>
      </w:r>
      <w:r>
        <w:t xml:space="preserve"> N 292п).</w:t>
      </w:r>
    </w:p>
    <w:p w:rsidR="00000000" w:rsidRDefault="00427D5F">
      <w:pPr>
        <w:pStyle w:val="ConsPlusNormal"/>
        <w:jc w:val="both"/>
        <w:rPr>
          <w:sz w:val="34"/>
          <w:szCs w:val="34"/>
        </w:rPr>
      </w:pPr>
    </w:p>
    <w:p w:rsidR="00000000" w:rsidRDefault="00427D5F">
      <w:pPr>
        <w:pStyle w:val="ConsPlusNormal"/>
        <w:outlineLvl w:val="0"/>
        <w:rPr>
          <w:sz w:val="34"/>
          <w:szCs w:val="34"/>
        </w:rPr>
      </w:pPr>
      <w:r>
        <w:rPr>
          <w:b/>
          <w:bCs/>
          <w:sz w:val="34"/>
          <w:szCs w:val="34"/>
        </w:rPr>
        <w:t>Получение сведений в территориальном отделении СФР или МФЦ</w:t>
      </w:r>
    </w:p>
    <w:p w:rsidR="00000000" w:rsidRDefault="00427D5F">
      <w:pPr>
        <w:pStyle w:val="ConsPlusNormal"/>
        <w:spacing w:before="240"/>
        <w:jc w:val="both"/>
      </w:pPr>
      <w:r>
        <w:t xml:space="preserve">При обращении за сведениями, содержащимися в ИЛС, в территориальный орган СФР или МФЦ вам необходимо представить соответствующее заявление - </w:t>
      </w:r>
      <w:hyperlink r:id="rId34" w:history="1">
        <w:r>
          <w:rPr>
            <w:color w:val="0000FF"/>
          </w:rPr>
          <w:t>запрос</w:t>
        </w:r>
      </w:hyperlink>
      <w:r>
        <w:t xml:space="preserve"> и документ, удостоверяющий личность (например, паспорт) (</w:t>
      </w:r>
      <w:hyperlink r:id="rId35" w:history="1">
        <w:r>
          <w:rPr>
            <w:color w:val="0000FF"/>
          </w:rPr>
          <w:t>п. 16</w:t>
        </w:r>
      </w:hyperlink>
      <w:r>
        <w:t xml:space="preserve"> Администрат</w:t>
      </w:r>
      <w:r>
        <w:t>ивного регламента N 292п).</w:t>
      </w:r>
    </w:p>
    <w:p w:rsidR="00000000" w:rsidRDefault="00427D5F">
      <w:pPr>
        <w:pStyle w:val="ConsPlusNormal"/>
        <w:spacing w:before="240"/>
        <w:jc w:val="both"/>
      </w:pPr>
      <w:r>
        <w:t xml:space="preserve">Документы можно также направить по почте. В этом случае не прилагается документ, удостоверяющий личность, а установление личности и свидетельствование подлинности подписи </w:t>
      </w:r>
      <w:r>
        <w:lastRenderedPageBreak/>
        <w:t>осуществляется, в частности, нотариусом (</w:t>
      </w:r>
      <w:hyperlink r:id="rId36" w:history="1">
        <w:r>
          <w:rPr>
            <w:color w:val="0000FF"/>
          </w:rPr>
          <w:t>п. 19</w:t>
        </w:r>
      </w:hyperlink>
      <w:r>
        <w:t xml:space="preserve"> Административного регламента N 292п).</w:t>
      </w:r>
    </w:p>
    <w:p w:rsidR="00000000" w:rsidRDefault="00427D5F">
      <w:pPr>
        <w:pStyle w:val="ConsPlusNormal"/>
        <w:jc w:val="both"/>
        <w:rPr>
          <w:sz w:val="34"/>
          <w:szCs w:val="34"/>
        </w:rPr>
      </w:pPr>
    </w:p>
    <w:p w:rsidR="00000000" w:rsidRDefault="00427D5F">
      <w:pPr>
        <w:pStyle w:val="ConsPlusNormal"/>
        <w:outlineLvl w:val="0"/>
        <w:rPr>
          <w:sz w:val="34"/>
          <w:szCs w:val="34"/>
        </w:rPr>
      </w:pPr>
      <w:r>
        <w:rPr>
          <w:b/>
          <w:bCs/>
          <w:sz w:val="34"/>
          <w:szCs w:val="34"/>
        </w:rPr>
        <w:t>Получение информации в составе сведений о предполагаемом размере страховой пенсии по старости и сумма</w:t>
      </w:r>
      <w:r>
        <w:rPr>
          <w:b/>
          <w:bCs/>
          <w:sz w:val="34"/>
          <w:szCs w:val="34"/>
        </w:rPr>
        <w:t>х пенсионных накоплений</w:t>
      </w:r>
    </w:p>
    <w:p w:rsidR="00000000" w:rsidRDefault="00427D5F">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0AB00"/>
            <w:tcMar>
              <w:top w:w="0" w:type="dxa"/>
              <w:left w:w="0" w:type="dxa"/>
              <w:bottom w:w="0" w:type="dxa"/>
              <w:right w:w="0" w:type="dxa"/>
            </w:tcMar>
          </w:tcPr>
          <w:p w:rsidR="00000000" w:rsidRDefault="00427D5F">
            <w:pPr>
              <w:pStyle w:val="ConsPlusNormal"/>
            </w:pPr>
          </w:p>
        </w:tc>
        <w:tc>
          <w:tcPr>
            <w:tcW w:w="113" w:type="dxa"/>
            <w:shd w:val="clear" w:color="auto" w:fill="FFFCE1"/>
            <w:tcMar>
              <w:top w:w="0" w:type="dxa"/>
              <w:left w:w="0" w:type="dxa"/>
              <w:bottom w:w="0" w:type="dxa"/>
              <w:right w:w="0" w:type="dxa"/>
            </w:tcMar>
          </w:tcPr>
          <w:p w:rsidR="00000000" w:rsidRDefault="00427D5F">
            <w:pPr>
              <w:pStyle w:val="ConsPlusNormal"/>
            </w:pPr>
          </w:p>
        </w:tc>
        <w:tc>
          <w:tcPr>
            <w:tcW w:w="0" w:type="auto"/>
            <w:shd w:val="clear" w:color="auto" w:fill="FFFCE1"/>
            <w:tcMar>
              <w:top w:w="0" w:type="dxa"/>
              <w:left w:w="0" w:type="dxa"/>
              <w:bottom w:w="0" w:type="dxa"/>
              <w:right w:w="0" w:type="dxa"/>
            </w:tcMar>
          </w:tcPr>
          <w:p w:rsidR="00000000" w:rsidRDefault="00427D5F">
            <w:pPr>
              <w:pStyle w:val="ConsPlusNormal"/>
              <w:spacing w:before="113" w:after="113"/>
              <w:rPr>
                <w:color w:val="723E00"/>
              </w:rPr>
            </w:pPr>
            <w:r>
              <w:rPr>
                <w:color w:val="723E00"/>
              </w:rPr>
              <w:t>Что проверить в Извещении о состоянии индивидуального лицевого счета застрахованного лица?</w:t>
            </w:r>
            <w:r>
              <w:rPr>
                <w:color w:val="723E00"/>
              </w:rPr>
              <w:br/>
            </w:r>
            <w:r>
              <w:rPr>
                <w:color w:val="723E00"/>
              </w:rPr>
              <w:br/>
              <w:t>Сведения о стаже, заработке и взносах</w:t>
            </w:r>
            <w:r>
              <w:rPr>
                <w:color w:val="723E00"/>
              </w:rPr>
              <w:br/>
              <w:t>Информация отражается в разделах 1 и 2:</w:t>
            </w:r>
            <w:r>
              <w:rPr>
                <w:color w:val="723E00"/>
              </w:rPr>
              <w:br/>
              <w:t>Раздел 1 – информация с 1 января 2015 г., в том числе ИПК з</w:t>
            </w:r>
            <w:r>
              <w:rPr>
                <w:color w:val="723E00"/>
              </w:rPr>
              <w:t>а периоды до 2015 г.</w:t>
            </w:r>
            <w:r>
              <w:rPr>
                <w:color w:val="723E00"/>
              </w:rPr>
              <w:br/>
              <w:t xml:space="preserve">Раздел 2 – информация до 2015 г. </w:t>
            </w:r>
            <w:r>
              <w:rPr>
                <w:color w:val="723E00"/>
              </w:rPr>
              <w:br/>
              <w:t>Информация в этих разделах не зависит от факта получения пенсии.</w:t>
            </w:r>
            <w:r>
              <w:rPr>
                <w:color w:val="723E00"/>
              </w:rPr>
              <w:br/>
            </w:r>
            <w:r>
              <w:rPr>
                <w:color w:val="723E00"/>
              </w:rPr>
              <w:br/>
              <w:t xml:space="preserve">Важно! </w:t>
            </w:r>
            <w:r>
              <w:rPr>
                <w:color w:val="723E00"/>
              </w:rPr>
              <w:br/>
              <w:t xml:space="preserve">Данные о страховом стаже за текущий год отражаются форме СЗИ-ИЛС в следующем году по состоянию на 1 апреля. </w:t>
            </w:r>
            <w:r>
              <w:rPr>
                <w:color w:val="723E00"/>
              </w:rPr>
              <w:br/>
              <w:t>Информация о выпла</w:t>
            </w:r>
            <w:r>
              <w:rPr>
                <w:color w:val="723E00"/>
              </w:rPr>
              <w:t>тах (заработной плате) и страховых взносах в текущем году отражается поквартально (например, за 1 квартал данные отображаются по состоянию на 1 июля).</w:t>
            </w:r>
            <w:r>
              <w:rPr>
                <w:color w:val="723E00"/>
              </w:rPr>
              <w:br/>
            </w:r>
            <w:r>
              <w:rPr>
                <w:color w:val="723E00"/>
              </w:rPr>
              <w:br/>
              <w:t>Информация о средствах пенсионных накоплений</w:t>
            </w:r>
            <w:r>
              <w:rPr>
                <w:color w:val="723E00"/>
              </w:rPr>
              <w:br/>
              <w:t xml:space="preserve">Информация отражается в разделе 3 или разделе 4 сведения о </w:t>
            </w:r>
            <w:r>
              <w:rPr>
                <w:color w:val="723E00"/>
              </w:rPr>
              <w:t>средствах пенсионных накоплениях в зависимости от выбора страховщика застрахованным лицом: Социальный фонд России или Негосударственный пенсионный фонд (НПФ). Информация идентичная.</w:t>
            </w:r>
            <w:r>
              <w:rPr>
                <w:color w:val="723E00"/>
              </w:rPr>
              <w:br/>
              <w:t>При выборе НПФ в разделе 4 отражается только та информация о средствах, ко</w:t>
            </w:r>
            <w:r>
              <w:rPr>
                <w:color w:val="723E00"/>
              </w:rPr>
              <w:t xml:space="preserve">торые еще не передана в НПФ. Для получения полной информации о средствах пенсионных накоплений необходимо обращается в </w:t>
            </w:r>
            <w:proofErr w:type="gramStart"/>
            <w:r>
              <w:rPr>
                <w:color w:val="723E00"/>
              </w:rPr>
              <w:t>выбранный</w:t>
            </w:r>
            <w:proofErr w:type="gramEnd"/>
            <w:r>
              <w:rPr>
                <w:color w:val="723E00"/>
              </w:rPr>
              <w:t xml:space="preserve"> НПФ.</w:t>
            </w:r>
            <w:r>
              <w:rPr>
                <w:color w:val="723E00"/>
              </w:rPr>
              <w:br/>
            </w:r>
          </w:p>
        </w:tc>
        <w:tc>
          <w:tcPr>
            <w:tcW w:w="113" w:type="dxa"/>
            <w:shd w:val="clear" w:color="auto" w:fill="FFFCE1"/>
            <w:tcMar>
              <w:top w:w="0" w:type="dxa"/>
              <w:left w:w="0" w:type="dxa"/>
              <w:bottom w:w="0" w:type="dxa"/>
              <w:right w:w="0" w:type="dxa"/>
            </w:tcMar>
          </w:tcPr>
          <w:p w:rsidR="00000000" w:rsidRDefault="00427D5F">
            <w:pPr>
              <w:pStyle w:val="ConsPlusNormal"/>
              <w:spacing w:before="113" w:after="113"/>
              <w:rPr>
                <w:color w:val="723E00"/>
              </w:rPr>
            </w:pPr>
          </w:p>
        </w:tc>
      </w:tr>
    </w:tbl>
    <w:p w:rsidR="00000000" w:rsidRDefault="00427D5F">
      <w:pPr>
        <w:pStyle w:val="ConsPlusNormal"/>
        <w:spacing w:before="240"/>
        <w:jc w:val="both"/>
      </w:pPr>
      <w:r>
        <w:t xml:space="preserve">Застрахованным лицам предоставляются </w:t>
      </w:r>
      <w:hyperlink r:id="rId37" w:history="1">
        <w:r>
          <w:rPr>
            <w:color w:val="0000FF"/>
          </w:rPr>
          <w:t>сведения</w:t>
        </w:r>
      </w:hyperlink>
      <w:r>
        <w:t xml:space="preserve"> о предполагаемом размере их страховой пенсии по старости, содержащие, в частности, информацию о величине индивидуального пенсионного коэффициента, отраженные на ИЛС. Сведения не предоставляют получателям страховой пенси</w:t>
      </w:r>
      <w:r>
        <w:t>и по старости (в том числе досрочной) или по инвалидности, пенсии по старости, установленной чернобыльцам, или пенсии, назначенной по предложению органов службы занятости до наступления возраста, дающего право на страховую пенсию по старости (в том числе д</w:t>
      </w:r>
      <w:r>
        <w:t>осрочной).</w:t>
      </w:r>
    </w:p>
    <w:p w:rsidR="00000000" w:rsidRDefault="00427D5F">
      <w:pPr>
        <w:pStyle w:val="ConsPlusNormal"/>
        <w:spacing w:before="240"/>
        <w:jc w:val="both"/>
      </w:pPr>
      <w:r>
        <w:t>Такое предоставление сведений (информирование) осуществляется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его личный кабинет на</w:t>
      </w:r>
      <w:r>
        <w:t xml:space="preserve"> Едином портале </w:t>
      </w:r>
      <w:proofErr w:type="spellStart"/>
      <w:r>
        <w:t>госуслуг</w:t>
      </w:r>
      <w:proofErr w:type="spellEnd"/>
      <w:r>
        <w:t>. Лица, не зарегистрированные в ЕСИА, вправе получать эти сведения в органах СФР по своим обращениям (</w:t>
      </w:r>
      <w:hyperlink r:id="rId38" w:history="1">
        <w:proofErr w:type="gramStart"/>
        <w:r>
          <w:rPr>
            <w:color w:val="0000FF"/>
          </w:rPr>
          <w:t>ч</w:t>
        </w:r>
        <w:proofErr w:type="gramEnd"/>
        <w:r>
          <w:rPr>
            <w:color w:val="0000FF"/>
          </w:rPr>
          <w:t>. 1</w:t>
        </w:r>
      </w:hyperlink>
      <w:r>
        <w:t xml:space="preserve"> - </w:t>
      </w:r>
      <w:hyperlink r:id="rId39" w:history="1">
        <w:r>
          <w:rPr>
            <w:color w:val="0000FF"/>
          </w:rPr>
          <w:t>4</w:t>
        </w:r>
      </w:hyperlink>
      <w:r>
        <w:t xml:space="preserve">, </w:t>
      </w:r>
      <w:hyperlink r:id="rId40" w:history="1">
        <w:r>
          <w:rPr>
            <w:color w:val="0000FF"/>
          </w:rPr>
          <w:t>п. п. 5</w:t>
        </w:r>
      </w:hyperlink>
      <w:r>
        <w:t xml:space="preserve">, </w:t>
      </w:r>
      <w:hyperlink r:id="rId41" w:history="1">
        <w:r>
          <w:rPr>
            <w:color w:val="0000FF"/>
          </w:rPr>
          <w:t>8 ч. 5 ст. 20.1</w:t>
        </w:r>
      </w:hyperlink>
      <w:r>
        <w:t xml:space="preserve"> Закона от 28.12.2013 N 400-ФЗ; </w:t>
      </w:r>
      <w:hyperlink r:id="rId42" w:history="1">
        <w:r>
          <w:rPr>
            <w:color w:val="0000FF"/>
          </w:rPr>
          <w:t>п. п. 2</w:t>
        </w:r>
      </w:hyperlink>
      <w:r>
        <w:t xml:space="preserve"> - </w:t>
      </w:r>
      <w:hyperlink r:id="rId43" w:history="1">
        <w:r>
          <w:rPr>
            <w:color w:val="0000FF"/>
          </w:rPr>
          <w:t>5</w:t>
        </w:r>
      </w:hyperlink>
      <w:r>
        <w:t xml:space="preserve">, </w:t>
      </w:r>
      <w:hyperlink r:id="rId44" w:history="1">
        <w:proofErr w:type="spellStart"/>
        <w:r>
          <w:rPr>
            <w:color w:val="0000FF"/>
          </w:rPr>
          <w:t>пп</w:t>
        </w:r>
        <w:proofErr w:type="spellEnd"/>
        <w:r>
          <w:rPr>
            <w:color w:val="0000FF"/>
          </w:rPr>
          <w:t>. 5</w:t>
        </w:r>
      </w:hyperlink>
      <w:r>
        <w:t xml:space="preserve">, </w:t>
      </w:r>
      <w:hyperlink r:id="rId45" w:history="1">
        <w:r>
          <w:rPr>
            <w:color w:val="0000FF"/>
          </w:rPr>
          <w:t>8 п. 8</w:t>
        </w:r>
      </w:hyperlink>
      <w:r>
        <w:t xml:space="preserve"> Порядка, утв. Приказом Минтруда России от 20.07.2021 N 484н).</w:t>
      </w:r>
    </w:p>
    <w:p w:rsidR="00000000" w:rsidRDefault="00427D5F">
      <w:pPr>
        <w:pStyle w:val="ConsPlusNormal"/>
        <w:spacing w:before="240"/>
        <w:jc w:val="both"/>
      </w:pPr>
      <w:r>
        <w:t xml:space="preserve">В аналогичном порядке СФР предоставляет застрахованным лицам, формирующим средства </w:t>
      </w:r>
      <w:r>
        <w:lastRenderedPageBreak/>
        <w:t>пенсионных накоплени</w:t>
      </w:r>
      <w:r>
        <w:t xml:space="preserve">й в системе обязательного пенсионного страхования, </w:t>
      </w:r>
      <w:hyperlink r:id="rId46" w:history="1">
        <w:r>
          <w:rPr>
            <w:color w:val="0000FF"/>
          </w:rPr>
          <w:t>сведения</w:t>
        </w:r>
      </w:hyperlink>
      <w:r>
        <w:t xml:space="preserve"> о суммах средств таких накоплений, учтенных в специальной части ИЛС или на пенсионном </w:t>
      </w:r>
      <w:r>
        <w:t>счете накопительной пенсии, и правах на выплаты за счет этих средств (</w:t>
      </w:r>
      <w:hyperlink r:id="rId47" w:history="1">
        <w:r>
          <w:rPr>
            <w:color w:val="0000FF"/>
          </w:rPr>
          <w:t>ст. 2.1</w:t>
        </w:r>
      </w:hyperlink>
      <w:r>
        <w:t xml:space="preserve"> Закона от 30.11.2011 N 360-ФЗ; </w:t>
      </w:r>
      <w:hyperlink r:id="rId48" w:history="1">
        <w:r>
          <w:rPr>
            <w:color w:val="0000FF"/>
          </w:rPr>
          <w:t>п. п. 2</w:t>
        </w:r>
      </w:hyperlink>
      <w:r>
        <w:t xml:space="preserve"> - </w:t>
      </w:r>
      <w:hyperlink r:id="rId49" w:history="1">
        <w:r>
          <w:rPr>
            <w:color w:val="0000FF"/>
          </w:rPr>
          <w:t>5</w:t>
        </w:r>
      </w:hyperlink>
      <w:r>
        <w:t xml:space="preserve">, </w:t>
      </w:r>
      <w:hyperlink r:id="rId50" w:history="1">
        <w:proofErr w:type="spellStart"/>
        <w:r>
          <w:rPr>
            <w:color w:val="0000FF"/>
          </w:rPr>
          <w:t>пп</w:t>
        </w:r>
        <w:proofErr w:type="spellEnd"/>
        <w:r>
          <w:rPr>
            <w:color w:val="0000FF"/>
          </w:rPr>
          <w:t>. 5</w:t>
        </w:r>
      </w:hyperlink>
      <w:r>
        <w:t xml:space="preserve">, </w:t>
      </w:r>
      <w:hyperlink r:id="rId51" w:history="1">
        <w:r>
          <w:rPr>
            <w:color w:val="0000FF"/>
          </w:rPr>
          <w:t>6 п. 9</w:t>
        </w:r>
      </w:hyperlink>
      <w:r>
        <w:t xml:space="preserve"> Порядка, утв. Приказом Минтруда России от 03.07.2023 N 564н).</w:t>
      </w:r>
    </w:p>
    <w:p w:rsidR="00000000" w:rsidRDefault="00427D5F">
      <w:pPr>
        <w:pStyle w:val="ConsPlusNormal"/>
        <w:spacing w:before="240"/>
        <w:jc w:val="both"/>
      </w:pPr>
      <w:r>
        <w:t xml:space="preserve">Дополнительно отметим, что также вы можете обратиться к своему работодателю, который обязан передавать вам копию данных, представленных им в СФР в целях индивидуального (персонифицированного) учета для включения их </w:t>
      </w:r>
      <w:proofErr w:type="gramStart"/>
      <w:r>
        <w:t>в</w:t>
      </w:r>
      <w:proofErr w:type="gramEnd"/>
      <w:r>
        <w:t xml:space="preserve"> ваш ИЛС (</w:t>
      </w:r>
      <w:hyperlink r:id="rId52" w:history="1">
        <w:r>
          <w:rPr>
            <w:color w:val="0000FF"/>
          </w:rPr>
          <w:t>ч. 2 ст. 15</w:t>
        </w:r>
      </w:hyperlink>
      <w:r>
        <w:t xml:space="preserve"> Закона N 27-ФЗ).</w:t>
      </w:r>
    </w:p>
    <w:p w:rsidR="00000000" w:rsidRDefault="00427D5F">
      <w:pPr>
        <w:pStyle w:val="ConsPlusNormal"/>
        <w:spacing w:before="240"/>
        <w:jc w:val="both"/>
      </w:pPr>
      <w:r>
        <w:t xml:space="preserve">Однако необходимо учитывать, что данная информация не равнозначна сведениям, содержащимся в ИЛС (по </w:t>
      </w:r>
      <w:hyperlink r:id="rId53" w:history="1">
        <w:r>
          <w:rPr>
            <w:color w:val="0000FF"/>
          </w:rPr>
          <w:t>форме СЗИ-ИЛС</w:t>
        </w:r>
      </w:hyperlink>
      <w:r>
        <w:t>).</w:t>
      </w:r>
    </w:p>
    <w:p w:rsidR="00427D5F" w:rsidRDefault="00427D5F">
      <w:pPr>
        <w:pStyle w:val="ConsPlusNormal"/>
        <w:jc w:val="both"/>
      </w:pPr>
    </w:p>
    <w:sectPr w:rsidR="00427D5F">
      <w:headerReference w:type="default" r:id="rId54"/>
      <w:footerReference w:type="default" r:id="rId55"/>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D5F" w:rsidRDefault="00427D5F" w:rsidP="000F0F67">
      <w:pPr>
        <w:spacing w:after="0" w:line="240" w:lineRule="auto"/>
      </w:pPr>
      <w:r>
        <w:separator/>
      </w:r>
    </w:p>
  </w:endnote>
  <w:endnote w:type="continuationSeparator" w:id="0">
    <w:p w:rsidR="00427D5F" w:rsidRDefault="00427D5F" w:rsidP="000F0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7D5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427D5F">
          <w:pPr>
            <w:pStyle w:val="ConsPlusNormal"/>
            <w:rPr>
              <w:rFonts w:ascii="Tahoma" w:hAnsi="Tahoma" w:cs="Tahoma"/>
              <w:b/>
              <w:bCs/>
              <w:color w:val="F58220"/>
              <w:sz w:val="28"/>
              <w:szCs w:val="28"/>
            </w:rPr>
          </w:pPr>
          <w:proofErr w:type="spellStart"/>
          <w:r>
            <w:rPr>
              <w:rFonts w:ascii="Tahoma" w:hAnsi="Tahoma" w:cs="Tahoma"/>
              <w:b/>
              <w:bCs/>
              <w:color w:val="F58220"/>
              <w:sz w:val="28"/>
              <w:szCs w:val="28"/>
            </w:rPr>
            <w:t>КонсультантПлюс</w:t>
          </w:r>
          <w:proofErr w:type="spellEnd"/>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427D5F">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427D5F">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0B5C53">
            <w:rPr>
              <w:rFonts w:ascii="Tahoma" w:hAnsi="Tahoma" w:cs="Tahoma"/>
              <w:sz w:val="20"/>
              <w:szCs w:val="20"/>
            </w:rPr>
            <w:fldChar w:fldCharType="separate"/>
          </w:r>
          <w:r w:rsidR="000B5C53">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0B5C53">
            <w:rPr>
              <w:rFonts w:ascii="Tahoma" w:hAnsi="Tahoma" w:cs="Tahoma"/>
              <w:sz w:val="20"/>
              <w:szCs w:val="20"/>
            </w:rPr>
            <w:fldChar w:fldCharType="separate"/>
          </w:r>
          <w:r w:rsidR="000B5C53">
            <w:rPr>
              <w:rFonts w:ascii="Tahoma" w:hAnsi="Tahoma" w:cs="Tahoma"/>
              <w:noProof/>
              <w:sz w:val="20"/>
              <w:szCs w:val="20"/>
            </w:rPr>
            <w:t>3</w:t>
          </w:r>
          <w:r>
            <w:rPr>
              <w:rFonts w:ascii="Tahoma" w:hAnsi="Tahoma" w:cs="Tahoma"/>
              <w:sz w:val="20"/>
              <w:szCs w:val="20"/>
            </w:rPr>
            <w:fldChar w:fldCharType="end"/>
          </w:r>
        </w:p>
      </w:tc>
    </w:tr>
  </w:tbl>
  <w:p w:rsidR="00000000" w:rsidRDefault="00427D5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D5F" w:rsidRDefault="00427D5F" w:rsidP="000F0F67">
      <w:pPr>
        <w:spacing w:after="0" w:line="240" w:lineRule="auto"/>
      </w:pPr>
      <w:r>
        <w:separator/>
      </w:r>
    </w:p>
  </w:footnote>
  <w:footnote w:type="continuationSeparator" w:id="0">
    <w:p w:rsidR="00427D5F" w:rsidRDefault="00427D5F" w:rsidP="000F0F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427D5F">
          <w:pPr>
            <w:pStyle w:val="ConsPlusNormal"/>
            <w:rPr>
              <w:rFonts w:ascii="Tahoma" w:hAnsi="Tahoma" w:cs="Tahoma"/>
              <w:sz w:val="16"/>
              <w:szCs w:val="16"/>
            </w:rPr>
          </w:pPr>
          <w:r>
            <w:rPr>
              <w:rFonts w:ascii="Tahoma" w:hAnsi="Tahoma" w:cs="Tahoma"/>
              <w:sz w:val="16"/>
              <w:szCs w:val="16"/>
            </w:rPr>
            <w:t>Ситуация: Как получи</w:t>
          </w:r>
          <w:r>
            <w:rPr>
              <w:rFonts w:ascii="Tahoma" w:hAnsi="Tahoma" w:cs="Tahoma"/>
              <w:sz w:val="16"/>
              <w:szCs w:val="16"/>
            </w:rPr>
            <w:t>ть сведения, содержащиеся в ИЛС?</w:t>
          </w:r>
          <w:r>
            <w:rPr>
              <w:rFonts w:ascii="Tahoma" w:hAnsi="Tahoma" w:cs="Tahoma"/>
              <w:sz w:val="16"/>
              <w:szCs w:val="16"/>
            </w:rPr>
            <w:br/>
            <w:t>("Электронный журнал "Азбука права", 2024)</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427D5F">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11.09.2024</w:t>
          </w:r>
        </w:p>
      </w:tc>
    </w:tr>
  </w:tbl>
  <w:p w:rsidR="00000000" w:rsidRDefault="00427D5F">
    <w:pPr>
      <w:pStyle w:val="ConsPlusNormal"/>
      <w:pBdr>
        <w:bottom w:val="single" w:sz="12" w:space="0" w:color="auto"/>
      </w:pBdr>
      <w:jc w:val="center"/>
      <w:rPr>
        <w:sz w:val="2"/>
        <w:szCs w:val="2"/>
      </w:rPr>
    </w:pPr>
  </w:p>
  <w:p w:rsidR="00000000" w:rsidRDefault="00427D5F">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65D6C"/>
    <w:rsid w:val="000B5C53"/>
    <w:rsid w:val="00427D5F"/>
    <w:rsid w:val="00F6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0629&amp;date=11.09.2024&amp;dst=100066&amp;field=134" TargetMode="External"/><Relationship Id="rId18" Type="http://schemas.openxmlformats.org/officeDocument/2006/relationships/hyperlink" Target="https://login.consultant.ru/link/?req=doc&amp;base=LAW&amp;n=451737&amp;date=11.09.2024&amp;dst=243&amp;field=134" TargetMode="External"/><Relationship Id="rId26" Type="http://schemas.openxmlformats.org/officeDocument/2006/relationships/hyperlink" Target="https://login.consultant.ru/link/?req=doc&amp;base=LAW&amp;n=370629&amp;date=11.09.2024&amp;dst=100063&amp;field=134" TargetMode="External"/><Relationship Id="rId39" Type="http://schemas.openxmlformats.org/officeDocument/2006/relationships/hyperlink" Target="https://login.consultant.ru/link/?req=doc&amp;base=LAW&amp;n=477406&amp;date=11.09.2024&amp;dst=209&amp;field=134" TargetMode="External"/><Relationship Id="rId21" Type="http://schemas.openxmlformats.org/officeDocument/2006/relationships/hyperlink" Target="https://login.consultant.ru/link/?req=doc&amp;base=LAW&amp;n=480795&amp;date=11.09.2024&amp;dst=100203&amp;field=134" TargetMode="External"/><Relationship Id="rId34" Type="http://schemas.openxmlformats.org/officeDocument/2006/relationships/hyperlink" Target="https://login.consultant.ru/link/?req=doc&amp;base=LAW&amp;n=370629&amp;date=11.09.2024&amp;dst=100327&amp;field=134" TargetMode="External"/><Relationship Id="rId42" Type="http://schemas.openxmlformats.org/officeDocument/2006/relationships/hyperlink" Target="https://login.consultant.ru/link/?req=doc&amp;base=LAW&amp;n=440925&amp;date=11.09.2024&amp;dst=100014&amp;field=134" TargetMode="External"/><Relationship Id="rId47" Type="http://schemas.openxmlformats.org/officeDocument/2006/relationships/hyperlink" Target="https://login.consultant.ru/link/?req=doc&amp;base=LAW&amp;n=465811&amp;date=11.09.2024&amp;dst=153&amp;field=134" TargetMode="External"/><Relationship Id="rId50" Type="http://schemas.openxmlformats.org/officeDocument/2006/relationships/hyperlink" Target="https://login.consultant.ru/link/?req=doc&amp;base=LAW&amp;n=478716&amp;date=11.09.2024&amp;dst=100034&amp;field=134" TargetMode="External"/><Relationship Id="rId55" Type="http://schemas.openxmlformats.org/officeDocument/2006/relationships/footer" Target="footer1.xml"/><Relationship Id="rId7" Type="http://schemas.openxmlformats.org/officeDocument/2006/relationships/hyperlink" Target="https://login.consultant.ru/link/?req=doc&amp;base=LAW&amp;n=478589&amp;date=11.09.2024&amp;dst=100012&amp;field=134" TargetMode="External"/><Relationship Id="rId12" Type="http://schemas.openxmlformats.org/officeDocument/2006/relationships/hyperlink" Target="https://login.consultant.ru/link/?req=doc&amp;base=LAW&amp;n=451737&amp;date=11.09.2024&amp;dst=100470&amp;field=134" TargetMode="External"/><Relationship Id="rId17" Type="http://schemas.openxmlformats.org/officeDocument/2006/relationships/hyperlink" Target="https://login.consultant.ru/link/?req=doc&amp;base=LAW&amp;n=475114&amp;date=11.09.2024&amp;dst=2360&amp;field=134" TargetMode="External"/><Relationship Id="rId25" Type="http://schemas.openxmlformats.org/officeDocument/2006/relationships/hyperlink" Target="https://login.consultant.ru/link/?req=doc&amp;base=LAW&amp;n=451737&amp;date=11.09.2024&amp;dst=100455&amp;field=134" TargetMode="External"/><Relationship Id="rId33" Type="http://schemas.openxmlformats.org/officeDocument/2006/relationships/hyperlink" Target="https://login.consultant.ru/link/?req=doc&amp;base=LAW&amp;n=370629&amp;date=11.09.2024&amp;dst=100233&amp;field=134" TargetMode="External"/><Relationship Id="rId38" Type="http://schemas.openxmlformats.org/officeDocument/2006/relationships/hyperlink" Target="https://login.consultant.ru/link/?req=doc&amp;base=LAW&amp;n=477406&amp;date=11.09.2024&amp;dst=206&amp;field=134" TargetMode="External"/><Relationship Id="rId46" Type="http://schemas.openxmlformats.org/officeDocument/2006/relationships/hyperlink" Target="https://login.consultant.ru/link/?req=doc&amp;base=LAW&amp;n=478716&amp;date=11.09.2024&amp;dst=100121&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34912&amp;date=11.09.2024&amp;dst=100065&amp;field=134" TargetMode="External"/><Relationship Id="rId20" Type="http://schemas.openxmlformats.org/officeDocument/2006/relationships/hyperlink" Target="https://login.consultant.ru/link/?req=doc&amp;base=LAW&amp;n=451737&amp;date=11.09.2024&amp;dst=246&amp;field=134" TargetMode="External"/><Relationship Id="rId29" Type="http://schemas.openxmlformats.org/officeDocument/2006/relationships/hyperlink" Target="https://login.consultant.ru/link/?req=doc&amp;base=LAW&amp;n=370629&amp;date=11.09.2024&amp;dst=100183&amp;field=134" TargetMode="External"/><Relationship Id="rId41" Type="http://schemas.openxmlformats.org/officeDocument/2006/relationships/hyperlink" Target="https://login.consultant.ru/link/?req=doc&amp;base=LAW&amp;n=477406&amp;date=11.09.2024&amp;dst=218&amp;field=134"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1737&amp;date=11.09.2024&amp;dst=100400&amp;field=134" TargetMode="External"/><Relationship Id="rId24" Type="http://schemas.openxmlformats.org/officeDocument/2006/relationships/hyperlink" Target="https://login.consultant.ru/link/?req=doc&amp;base=LAW&amp;n=370614&amp;date=11.09.2024&amp;dst=100061&amp;field=134" TargetMode="External"/><Relationship Id="rId32" Type="http://schemas.openxmlformats.org/officeDocument/2006/relationships/hyperlink" Target="https://login.consultant.ru/link/?req=doc&amp;base=LAW&amp;n=370629&amp;date=11.09.2024&amp;dst=100069&amp;field=134" TargetMode="External"/><Relationship Id="rId37" Type="http://schemas.openxmlformats.org/officeDocument/2006/relationships/hyperlink" Target="https://login.consultant.ru/link/?req=doc&amp;base=LAW&amp;n=440925&amp;date=11.09.2024&amp;dst=100037&amp;field=134" TargetMode="External"/><Relationship Id="rId40" Type="http://schemas.openxmlformats.org/officeDocument/2006/relationships/hyperlink" Target="https://login.consultant.ru/link/?req=doc&amp;base=LAW&amp;n=477406&amp;date=11.09.2024&amp;dst=215&amp;field=134" TargetMode="External"/><Relationship Id="rId45" Type="http://schemas.openxmlformats.org/officeDocument/2006/relationships/hyperlink" Target="https://login.consultant.ru/link/?req=doc&amp;base=LAW&amp;n=440925&amp;date=11.09.2024&amp;dst=100033&amp;field=134" TargetMode="External"/><Relationship Id="rId53" Type="http://schemas.openxmlformats.org/officeDocument/2006/relationships/hyperlink" Target="https://login.consultant.ru/link/?req=doc&amp;base=LAW&amp;n=478589&amp;date=11.09.2024&amp;dst=100012&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70614&amp;date=11.09.2024&amp;dst=100325&amp;field=134" TargetMode="External"/><Relationship Id="rId23" Type="http://schemas.openxmlformats.org/officeDocument/2006/relationships/hyperlink" Target="https://login.consultant.ru/link/?req=doc&amp;base=LAW&amp;n=370614&amp;date=11.09.2024&amp;dst=100059&amp;field=134" TargetMode="External"/><Relationship Id="rId28" Type="http://schemas.openxmlformats.org/officeDocument/2006/relationships/hyperlink" Target="https://login.consultant.ru/link/?req=doc&amp;base=LAW&amp;n=370629&amp;date=11.09.2024&amp;dst=100179&amp;field=134" TargetMode="External"/><Relationship Id="rId36" Type="http://schemas.openxmlformats.org/officeDocument/2006/relationships/hyperlink" Target="https://login.consultant.ru/link/?req=doc&amp;base=LAW&amp;n=370629&amp;date=11.09.2024&amp;dst=100082&amp;field=134" TargetMode="External"/><Relationship Id="rId49" Type="http://schemas.openxmlformats.org/officeDocument/2006/relationships/hyperlink" Target="https://login.consultant.ru/link/?req=doc&amp;base=LAW&amp;n=478716&amp;date=11.09.2024&amp;dst=100024&amp;field=134" TargetMode="External"/><Relationship Id="rId57" Type="http://schemas.openxmlformats.org/officeDocument/2006/relationships/theme" Target="theme/theme1.xml"/><Relationship Id="rId10" Type="http://schemas.openxmlformats.org/officeDocument/2006/relationships/hyperlink" Target="https://login.consultant.ru/link/?req=doc&amp;base=LAW&amp;n=480795&amp;date=11.09.2024&amp;dst=100204&amp;field=134" TargetMode="External"/><Relationship Id="rId19" Type="http://schemas.openxmlformats.org/officeDocument/2006/relationships/hyperlink" Target="https://login.consultant.ru/link/?req=doc&amp;base=LAW&amp;n=451737&amp;date=11.09.2024&amp;dst=245&amp;field=134" TargetMode="External"/><Relationship Id="rId31" Type="http://schemas.openxmlformats.org/officeDocument/2006/relationships/hyperlink" Target="https://login.consultant.ru/link/?req=doc&amp;base=LAW&amp;n=451737&amp;date=11.09.2024&amp;dst=100149&amp;field=134" TargetMode="External"/><Relationship Id="rId44" Type="http://schemas.openxmlformats.org/officeDocument/2006/relationships/hyperlink" Target="https://login.consultant.ru/link/?req=doc&amp;base=LAW&amp;n=440925&amp;date=11.09.2024&amp;dst=100030&amp;field=134" TargetMode="External"/><Relationship Id="rId52" Type="http://schemas.openxmlformats.org/officeDocument/2006/relationships/hyperlink" Target="https://login.consultant.ru/link/?req=doc&amp;base=LAW&amp;n=451737&amp;date=11.09.2024&amp;dst=10034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795&amp;date=11.09.2024&amp;dst=100203&amp;field=134" TargetMode="External"/><Relationship Id="rId14" Type="http://schemas.openxmlformats.org/officeDocument/2006/relationships/hyperlink" Target="https://login.consultant.ru/link/?req=doc&amp;base=LAW&amp;n=370629&amp;date=11.09.2024&amp;dst=100107&amp;field=134" TargetMode="External"/><Relationship Id="rId22" Type="http://schemas.openxmlformats.org/officeDocument/2006/relationships/hyperlink" Target="https://login.consultant.ru/link/?req=doc&amp;base=LAW&amp;n=480795&amp;date=11.09.2024&amp;dst=100204&amp;field=134" TargetMode="External"/><Relationship Id="rId27" Type="http://schemas.openxmlformats.org/officeDocument/2006/relationships/hyperlink" Target="https://login.consultant.ru/link/?req=doc&amp;base=LAW&amp;n=370629&amp;date=11.09.2024&amp;dst=100086&amp;field=134" TargetMode="External"/><Relationship Id="rId30" Type="http://schemas.openxmlformats.org/officeDocument/2006/relationships/hyperlink" Target="https://login.consultant.ru/link/?req=doc&amp;base=LAW&amp;n=370629&amp;date=11.09.2024&amp;dst=100196&amp;field=134" TargetMode="External"/><Relationship Id="rId35" Type="http://schemas.openxmlformats.org/officeDocument/2006/relationships/hyperlink" Target="https://login.consultant.ru/link/?req=doc&amp;base=LAW&amp;n=370629&amp;date=11.09.2024&amp;dst=100073&amp;field=134" TargetMode="External"/><Relationship Id="rId43" Type="http://schemas.openxmlformats.org/officeDocument/2006/relationships/hyperlink" Target="https://login.consultant.ru/link/?req=doc&amp;base=LAW&amp;n=440925&amp;date=11.09.2024&amp;dst=100017&amp;field=134" TargetMode="External"/><Relationship Id="rId48" Type="http://schemas.openxmlformats.org/officeDocument/2006/relationships/hyperlink" Target="https://login.consultant.ru/link/?req=doc&amp;base=LAW&amp;n=478716&amp;date=11.09.2024&amp;dst=100017&amp;field=134" TargetMode="External"/><Relationship Id="rId56" Type="http://schemas.openxmlformats.org/officeDocument/2006/relationships/fontTable" Target="fontTable.xml"/><Relationship Id="rId8" Type="http://schemas.openxmlformats.org/officeDocument/2006/relationships/hyperlink" Target="https://login.consultant.ru/link/?req=doc&amp;base=LAW&amp;n=451741&amp;date=11.09.2024&amp;dst=100045&amp;field=134" TargetMode="External"/><Relationship Id="rId51" Type="http://schemas.openxmlformats.org/officeDocument/2006/relationships/hyperlink" Target="https://login.consultant.ru/link/?req=doc&amp;base=LAW&amp;n=478716&amp;date=11.09.2024&amp;dst=100035&amp;field=134"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1571</Words>
  <Characters>8957</Characters>
  <Application>Microsoft Office Word</Application>
  <DocSecurity>2</DocSecurity>
  <Lines>74</Lines>
  <Paragraphs>21</Paragraphs>
  <ScaleCrop>false</ScaleCrop>
  <Company>КонсультантПлюс Версия 4023.00.50</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Ситуация: Как получить сведения, содержащиеся в ИЛС?("Электронный журнал "Азбука права", 2024)</dc:title>
  <dc:creator>zimina</dc:creator>
  <cp:lastModifiedBy>zimina</cp:lastModifiedBy>
  <cp:revision>2</cp:revision>
  <dcterms:created xsi:type="dcterms:W3CDTF">2024-09-11T11:31:00Z</dcterms:created>
  <dcterms:modified xsi:type="dcterms:W3CDTF">2024-09-11T11:31:00Z</dcterms:modified>
</cp:coreProperties>
</file>