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Готовое решение: Как списать неустойку по Закону N 44-ФЗ</w:t>
              <w:br/>
              <w:t xml:space="preserve">(КонсультантПлюс, 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4"/>
                <w:color w:val="392c69"/>
              </w:rPr>
              <w:t xml:space="preserve">КонсультантПлюс | Готовое решение | </w:t>
            </w:r>
            <w:r>
              <w:rPr>
                <w:sz w:val="24"/>
                <w:color w:val="392c69"/>
                <w:b w:val="on"/>
              </w:rPr>
              <w:t xml:space="preserve">Актуально на 15.09.2025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520" w:line-rule="auto"/>
      </w:pPr>
      <w:r>
        <w:rPr>
          <w:sz w:val="40"/>
          <w:b w:val="on"/>
        </w:rPr>
        <w:t xml:space="preserve">Как списать неустойку по Закону N 44-ФЗ</w:t>
      </w:r>
    </w:p>
    <w:p>
      <w:pPr>
        <w:pStyle w:val="0"/>
        <w:jc w:val="both"/>
      </w:pPr>
      <w:r>
        <w:rPr>
          <w:sz w:val="40"/>
        </w:rPr>
      </w: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e9500"/>
            <w:tcBorders>
              <w:top w:val="nil"/>
              <w:left w:val="nil"/>
              <w:bottom w:val="nil"/>
              <w:right w:val="nil"/>
            </w:tcBorders>
          </w:tcPr>
          <w:p/>
        </w:tc>
        <w:tc>
          <w:tcPr>
            <w:tcW w:w="180" w:type="dxa"/>
            <w:tcMar>
              <w:top w:w="0" w:type="dxa"/>
              <w:left w:w="0" w:type="dxa"/>
              <w:bottom w:w="0" w:type="dxa"/>
              <w:right w:w="0" w:type="dxa"/>
            </w:tcMar>
            <w:shd w:val="clear" w:fill="f2f4e6"/>
            <w:tcBorders>
              <w:top w:val="nil"/>
              <w:left w:val="nil"/>
              <w:bottom w:val="nil"/>
              <w:right w:val="nil"/>
            </w:tcBorders>
          </w:tcPr>
          <w:p/>
        </w:tc>
        <w:tc>
          <w:tcPr>
            <w:tcW w:w="0" w:type="auto"/>
            <w:tcMar>
              <w:top w:w="180" w:type="dxa"/>
              <w:left w:w="0" w:type="dxa"/>
              <w:bottom w:w="180" w:type="dxa"/>
              <w:right w:w="0" w:type="dxa"/>
            </w:tcMar>
            <w:shd w:val="clear" w:fill="f2f4e6"/>
            <w:tcBorders>
              <w:top w:val="nil"/>
              <w:left w:val="nil"/>
              <w:bottom w:val="nil"/>
              <w:right w:val="nil"/>
            </w:tcBorders>
          </w:tcPr>
          <w:p>
            <w:pPr>
              <w:pStyle w:val="0"/>
              <w:jc w:val="both"/>
            </w:pPr>
            <w:r>
              <w:rPr>
                <w:sz w:val="24"/>
              </w:rPr>
              <w:t xml:space="preserve">В случаях и в порядке, установленных Правительством РФ, заказчик обязан списать неустойку, начисленную за неисполнение (ненадлежащее исполнение) обязательств по контракту.</w:t>
            </w:r>
          </w:p>
          <w:p>
            <w:pPr>
              <w:pStyle w:val="0"/>
              <w:jc w:val="both"/>
            </w:pPr>
            <w:r>
              <w:rPr>
                <w:sz w:val="24"/>
              </w:rPr>
              <w:t xml:space="preserve">В иных случаях неустойку лучше не прощать, контролирующие органы будут тщательно искать признаки ущерба государству в результате таких действий.</w:t>
            </w:r>
          </w:p>
        </w:tc>
        <w:tc>
          <w:tcPr>
            <w:tcW w:w="180" w:type="dxa"/>
            <w:tcMar>
              <w:top w:w="0" w:type="dxa"/>
              <w:left w:w="0" w:type="dxa"/>
              <w:bottom w:w="0" w:type="dxa"/>
              <w:right w:w="0" w:type="dxa"/>
            </w:tcMar>
            <w:shd w:val="clear" w:fill="f2f4e6"/>
            <w:tcBorders>
              <w:top w:val="nil"/>
              <w:left w:val="nil"/>
              <w:bottom w:val="nil"/>
              <w:right w:val="nil"/>
            </w:tcBorders>
          </w:tcPr>
          <w:p/>
        </w:tc>
      </w:tr>
    </w:tbl>
    <w:p>
      <w:pPr>
        <w:pStyle w:val="0"/>
        <w:spacing w:before="440" w:line-rule="auto"/>
        <w:jc w:val="both"/>
      </w:pPr>
      <w:r>
        <w:rPr>
          <w:sz w:val="34"/>
        </w:rPr>
      </w:r>
    </w:p>
    <w:p>
      <w:pPr>
        <w:pStyle w:val="0"/>
      </w:pPr>
      <w:r>
        <w:rPr>
          <w:sz w:val="34"/>
          <w:b w:val="on"/>
        </w:rPr>
        <w:t xml:space="preserve">Оглавление:</w:t>
      </w:r>
    </w:p>
    <w:p>
      <w:pPr>
        <w:pStyle w:val="0"/>
        <w:spacing w:before="380" w:line-rule="auto"/>
        <w:ind w:left="180"/>
      </w:pPr>
      <w:r>
        <w:rPr>
          <w:sz w:val="24"/>
        </w:rPr>
        <w:t xml:space="preserve">1. </w:t>
      </w:r>
      <w:hyperlink w:history="0" w:anchor="P11" w:tooltip="1. В каких случаях заказчик списывает неустойку за нарушения, допущенные при исполнении контрактов">
        <w:r>
          <w:rPr>
            <w:sz w:val="24"/>
            <w:color w:val="0000ff"/>
          </w:rPr>
          <w:t xml:space="preserve">В каких случаях заказчик списывает неустойку за нарушения, допущенные при исполнении контрактов</w:t>
        </w:r>
      </w:hyperlink>
    </w:p>
    <w:p>
      <w:pPr>
        <w:pStyle w:val="0"/>
        <w:ind w:left="180"/>
      </w:pPr>
      <w:r>
        <w:rPr>
          <w:sz w:val="24"/>
        </w:rPr>
        <w:t xml:space="preserve">2. </w:t>
      </w:r>
      <w:hyperlink w:history="0" w:anchor="P45" w:tooltip="2. Как списать неустойку за нарушения, допущенные поставщиками при исполнении контрактов">
        <w:r>
          <w:rPr>
            <w:sz w:val="24"/>
            <w:color w:val="0000ff"/>
          </w:rPr>
          <w:t xml:space="preserve">Как списать неустойку за нарушения, допущенные поставщиками при исполнении контрактов</w:t>
        </w:r>
      </w:hyperlink>
    </w:p>
    <w:p>
      <w:pPr>
        <w:pStyle w:val="0"/>
        <w:spacing w:before="440" w:line-rule="auto"/>
        <w:jc w:val="both"/>
      </w:pPr>
      <w:r>
        <w:rPr>
          <w:sz w:val="34"/>
        </w:rPr>
      </w:r>
    </w:p>
    <w:bookmarkStart w:id="11" w:name="P11"/>
    <w:bookmarkEnd w:id="11"/>
    <w:p>
      <w:pPr>
        <w:pStyle w:val="0"/>
        <w:outlineLvl w:val="0"/>
      </w:pPr>
      <w:r>
        <w:rPr>
          <w:sz w:val="34"/>
          <w:b w:val="on"/>
        </w:rPr>
        <w:t xml:space="preserve">1. В каких случаях заказчик списывает неустойку за нарушения, допущенные при исполнении контрактов</w:t>
      </w:r>
    </w:p>
    <w:p>
      <w:pPr>
        <w:pStyle w:val="0"/>
        <w:spacing w:before="240" w:line-rule="auto"/>
        <w:jc w:val="both"/>
      </w:pPr>
      <w:r>
        <w:rPr>
          <w:sz w:val="24"/>
          <w:b w:val="on"/>
        </w:rPr>
        <w:t xml:space="preserve">Списывайте пени и штрафы</w:t>
      </w:r>
      <w:r>
        <w:rPr>
          <w:sz w:val="24"/>
        </w:rPr>
        <w:t xml:space="preserve"> по любым контрактам при следующих условиях (</w:t>
      </w:r>
      <w:hyperlink w:history="0" r:id="rId8"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 2</w:t>
        </w:r>
      </w:hyperlink>
      <w:r>
        <w:rPr>
          <w:sz w:val="24"/>
        </w:rPr>
        <w:t xml:space="preserve"> Правил списания неустоек N 783, Письма Минфина России от 22.09.2023 </w:t>
      </w:r>
      <w:hyperlink w:history="0" r:id="rId9" w:tooltip="Вопрос: О заключении в системе &quot;Электронный бюджет&quot; соглашений о предоставлении целевых субсидий из местного бюджета МБУ; о списании заказчиком начисленных и неуплаченных сумм неустоек, штрафов, пеней. (Письмо Минфина России от 22.09.2023 N 02-13-11/91290) {КонсультантПлюс}">
        <w:r>
          <w:rPr>
            <w:sz w:val="24"/>
            <w:color w:val="0000ff"/>
          </w:rPr>
          <w:t xml:space="preserve">N 02-13-11/91290</w:t>
        </w:r>
      </w:hyperlink>
      <w:r>
        <w:rPr>
          <w:sz w:val="24"/>
        </w:rPr>
        <w:t xml:space="preserve">, от 11.05.2022 </w:t>
      </w:r>
      <w:hyperlink w:history="0" r:id="rId10" w:tooltip="Вопрос: Об ответственности поставщиков (подрядчиков, исполнителей) при ненадлежащем исполнении обязательств по контракту и списании сумм начисленных неустоек (штрафов, пеней). (Письмо Минфина России от 11.05.2022 N 24-06-07/42955) {КонсультантПлюс}">
        <w:r>
          <w:rPr>
            <w:sz w:val="24"/>
            <w:color w:val="0000ff"/>
          </w:rPr>
          <w:t xml:space="preserve">N 24-06-07/42955</w:t>
        </w:r>
      </w:hyperlink>
      <w:r>
        <w:rPr>
          <w:sz w:val="24"/>
        </w:rPr>
        <w:t xml:space="preserve">):</w:t>
      </w:r>
    </w:p>
    <w:p>
      <w:pPr>
        <w:pStyle w:val="0"/>
        <w:spacing w:before="240" w:line-rule="auto"/>
        <w:ind w:firstLine="-227" w:left="540"/>
        <w:jc w:val="both"/>
        <w:numPr>
          <w:ilvl w:val="0"/>
          <w:numId w:val="1"/>
        </w:numPr>
      </w:pPr>
      <w:r>
        <w:rPr>
          <w:sz w:val="24"/>
        </w:rPr>
      </w:r>
    </w:p>
    <w:p>
      <w:pPr>
        <w:pStyle w:val="0"/>
        <w:spacing w:before="240" w:line-rule="auto"/>
        <w:ind w:firstLine="-227" w:left="540"/>
        <w:jc w:val="both"/>
        <w:numPr>
          <w:ilvl w:val="0"/>
          <w:numId w:val="1"/>
        </w:numPr>
      </w:pPr>
      <w:r>
        <w:rPr>
          <w:sz w:val="24"/>
        </w:rPr>
        <w:t xml:space="preserve">обязательства исполнены в полном объеме. Исключения составляют контракты, по которым в 2015, 2016 и 2020 гг. по соглашению сторон изменены срок исполнения контракта, и (или) его цена, и (или) цена единицы товара, работы, услуги, и (или) количество товаров, объем работ, услуг;</w:t>
      </w:r>
    </w:p>
    <w:p>
      <w:pPr>
        <w:pStyle w:val="0"/>
        <w:spacing w:before="240" w:line-rule="auto"/>
        <w:ind w:firstLine="-227" w:left="540"/>
        <w:jc w:val="both"/>
        <w:numPr>
          <w:ilvl w:val="0"/>
          <w:numId w:val="1"/>
        </w:numPr>
      </w:pPr>
      <w:r>
        <w:rPr>
          <w:sz w:val="24"/>
        </w:rPr>
        <w:t xml:space="preserve">в 2020 г. обязательства не исполнены в полном объеме из-за того, что в связи с распространением коронавирусной инфекции возникли не зависящие от поставщика (подрядчика, исполнителя) (далее - поставщик) обстоятельства, влекущие невозможность исполнения контракта;</w:t>
      </w:r>
    </w:p>
    <w:p>
      <w:pPr>
        <w:pStyle w:val="0"/>
        <w:spacing w:before="240" w:line-rule="auto"/>
        <w:ind w:firstLine="-227" w:left="540"/>
        <w:jc w:val="both"/>
        <w:numPr>
          <w:ilvl w:val="0"/>
          <w:numId w:val="1"/>
        </w:numPr>
      </w:pPr>
      <w:r>
        <w:rPr>
          <w:sz w:val="24"/>
        </w:rPr>
        <w:t xml:space="preserve">в 2021 и 2022 гг. обязательства не были исполнены в полном объеме из-за существенного увеличения цен на строительные ресурсы, что сделало невозможным исполнение контракта;</w:t>
      </w:r>
    </w:p>
    <w:p>
      <w:pPr>
        <w:pStyle w:val="0"/>
        <w:spacing w:before="240" w:line-rule="auto"/>
        <w:ind w:firstLine="-227" w:left="540"/>
        <w:jc w:val="both"/>
        <w:numPr>
          <w:ilvl w:val="0"/>
          <w:numId w:val="1"/>
        </w:numPr>
      </w:pPr>
      <w:r>
        <w:rPr>
          <w:sz w:val="24"/>
        </w:rPr>
        <w:t xml:space="preserve">обязательства не были исполнены полностью из-за возникновения при исполнении контракта независящих от сторон обстоятельств, которые повлекли невозможность его исполнения без изменения условий в связи с мобилизацией в РФ, введением санкций и (или) мер ограничительного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351155" cy="173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351155" cy="173355"/>
                          </a:xfrm>
                          <a:prstGeom prst="rect">
                            <a:avLst/>
                          </a:prstGeom>
                          <a:noFill/>
                          <a:ln>
                            <a:noFill/>
                          </a:ln>
                        </pic:spPr>
                      </pic:pic>
                    </a:graphicData>
                  </a:graphic>
                </wp:inline>
              </w:drawing>
            </w:r>
            <w:r>
              <w:rPr>
                <w:sz w:val="24"/>
              </w:rPr>
              <w:t xml:space="preserve"> Дополнение Готового решения</w:t>
            </w:r>
          </w:p>
          <w:p>
            <w:pPr>
              <w:pStyle w:val="0"/>
              <w:jc w:val="both"/>
            </w:pPr>
            <w:r>
              <w:rPr>
                <w:sz w:val="24"/>
                <w:b w:val="on"/>
              </w:rPr>
              <w:t xml:space="preserve">Подлежит ли списанию неустойка по контракту, в котором есть условие о ее удержании из средств, подлежащих оплате, или из обеспечения исполнения контракта</w:t>
            </w:r>
          </w:p>
          <w:p>
            <w:pPr>
              <w:pStyle w:val="0"/>
              <w:jc w:val="both"/>
            </w:pPr>
            <w:r>
              <w:rPr>
                <w:sz w:val="24"/>
              </w:rPr>
              <w:t xml:space="preserve">Вопрос является спорным. Согласно первому подходу неустойка списывается при ее удержании из оплаты по контракту. В этом случае подрядчик фактически выполняет условие об уплате штрафов и пеней, предусмотренное </w:t>
            </w:r>
            <w:hyperlink w:history="0" r:id="rId12"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Правилами</w:t>
              </w:r>
            </w:hyperlink>
            <w:r>
              <w:rPr>
                <w:sz w:val="24"/>
              </w:rPr>
              <w:t xml:space="preserve"> списания неустоек N 783. Неустойка, которую заказчик не списал, считается неосновательным обогащением (</w:t>
            </w:r>
            <w:hyperlink w:history="0" r:id="rId13" w:tooltip="Определение Судебной коллегии по экономическим спорам Верховного Суда Российской Федерации от 21.04.2025 N 301-ЭС24-23009 по делу N А43-16094/2023 Категория спора: Поставка для государственных нужд (госконтракт). Требования поставщика: О взыскании денежных средств, излишне удержанных из оплаты по государственному контракту. Обстоятельства: Исполнитель допустил просрочку поставки товара, в связи с чем заказчик начислил ему пени и штраф, однако исполнитель считает, что неустойка, начисленная заказчиком, удерж {КонсультантПлюс}">
              <w:r>
                <w:rPr>
                  <w:sz w:val="24"/>
                  <w:color w:val="0000ff"/>
                </w:rPr>
                <w:t xml:space="preserve">Определение</w:t>
              </w:r>
            </w:hyperlink>
            <w:r>
              <w:rPr>
                <w:sz w:val="24"/>
              </w:rPr>
              <w:t xml:space="preserve"> Судебной коллегии по экономическим спорам Верховного Суда РФ от 21.04.2025 N 301-ЭС24-23009 по делу N А43-16094/2023).</w:t>
            </w:r>
          </w:p>
          <w:p>
            <w:pPr>
              <w:pStyle w:val="0"/>
              <w:jc w:val="both"/>
            </w:pPr>
            <w:r>
              <w:rPr>
                <w:sz w:val="24"/>
              </w:rPr>
              <w:t xml:space="preserve">Согласно другому подходу к контрактам, по которым суммы неустоек (штрафов, пеней) удержаны из оплаты по контракту, </w:t>
            </w:r>
            <w:hyperlink w:history="0" r:id="rId14"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Правила</w:t>
              </w:r>
            </w:hyperlink>
            <w:r>
              <w:rPr>
                <w:sz w:val="24"/>
              </w:rPr>
              <w:t xml:space="preserve"> не применяются (</w:t>
            </w:r>
            <w:hyperlink w:history="0" r:id="rId15" w:tooltip="Вопрос: О списании неустоек, начисленных поставщику (подрядчику, исполнителю) по контракту, предусматривающему удержание из сумм оплаты сумм неисполненных требований по уплате неустоек. (Письмо Минфина России от 15.07.2024 N 24-06-09/65733) {КонсультантПлюс}">
              <w:r>
                <w:rPr>
                  <w:sz w:val="24"/>
                  <w:color w:val="0000ff"/>
                </w:rPr>
                <w:t xml:space="preserve">Письмо</w:t>
              </w:r>
            </w:hyperlink>
            <w:r>
              <w:rPr>
                <w:sz w:val="24"/>
              </w:rPr>
              <w:t xml:space="preserve"> Минфина России от 15.07.2024 N 24-06-09/65733).</w:t>
            </w:r>
          </w:p>
          <w:p>
            <w:pPr>
              <w:pStyle w:val="0"/>
              <w:jc w:val="both"/>
            </w:pPr>
            <w:r>
              <w:rPr>
                <w:sz w:val="24"/>
              </w:rPr>
            </w:r>
          </w:p>
          <w:p>
            <w:pPr>
              <w:pStyle w:val="0"/>
              <w:jc w:val="both"/>
            </w:pPr>
            <w:r>
              <w:rPr>
                <w:sz w:val="24"/>
                <w:b w:val="on"/>
              </w:rPr>
              <w:t xml:space="preserve">Допускается ли списание начисленной и неуплаченной суммы неустойки в рамках Закона N 44-ФЗ после расторжения контракта</w:t>
            </w:r>
          </w:p>
          <w:p>
            <w:pPr>
              <w:pStyle w:val="0"/>
              <w:jc w:val="both"/>
            </w:pPr>
            <w:r>
              <w:rPr>
                <w:sz w:val="24"/>
              </w:rPr>
              <w:t xml:space="preserve">Полагаем, это зависит от причины, по которой расторгнут контракт: неустойка списывается только в случаях, если такое расторжение произошло в связи с невозможностью исполнения контракта из-за обстоятельств, перечисленных в </w:t>
            </w:r>
            <w:hyperlink w:history="0" r:id="rId16"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пп. "б"</w:t>
              </w:r>
            </w:hyperlink>
            <w:r>
              <w:rPr>
                <w:sz w:val="24"/>
              </w:rPr>
              <w:t xml:space="preserve"> и </w:t>
            </w:r>
            <w:hyperlink w:history="0" r:id="rId17"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"г" п. 2</w:t>
              </w:r>
            </w:hyperlink>
            <w:r>
              <w:rPr>
                <w:sz w:val="24"/>
              </w:rPr>
              <w:t xml:space="preserve"> Правил списания неустоек N 783. Если контракт расторгнут по иным причинам, списать неустойку нельзя - она может быть списана лишь при условии исполнения обязательств по контракту в полном объеме (</w:t>
            </w:r>
            <w:hyperlink w:history="0" r:id="rId18"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 2</w:t>
              </w:r>
            </w:hyperlink>
            <w:r>
              <w:rPr>
                <w:sz w:val="24"/>
              </w:rPr>
              <w:t xml:space="preserve"> Правил списания неустоек N 783).</w:t>
            </w:r>
          </w:p>
        </w:tc>
        <w:tc>
          <w:tcPr>
            <w:tcW w:w="180" w:type="dxa"/>
            <w:tcMar>
              <w:top w:w="0" w:type="dxa"/>
              <w:left w:w="0" w:type="dxa"/>
              <w:bottom w:w="0" w:type="dxa"/>
              <w:right w:w="0" w:type="dxa"/>
            </w:tcMar>
            <w:shd w:val="clear"/>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20" w:tooltip="Позиции судов по спорным вопросам. Бюджетные организации: Удержание, снижение и списание неустойки по контракту по Закону N 44-ФЗ (КонсультантПлюс, 2025) {КонсультантПлюс}">
              <w:r>
                <w:rPr>
                  <w:sz w:val="24"/>
                  <w:color w:val="0000ff"/>
                </w:rPr>
                <w:t xml:space="preserve">Какие позиции есть у судов о списании неустойки по контракту</w:t>
              </w:r>
            </w:hyperlink>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4"/>
        </w:rPr>
      </w:r>
    </w:p>
    <w:bookmarkStart w:id="27" w:name="P27"/>
    <w:bookmarkEnd w:id="27"/>
    <w:p>
      <w:pPr>
        <w:pStyle w:val="0"/>
        <w:jc w:val="both"/>
      </w:pPr>
      <w:r>
        <w:rPr>
          <w:sz w:val="24"/>
        </w:rPr>
        <w:t xml:space="preserve">Списывайте неустойку в следующем порядке (</w:t>
      </w:r>
      <w:hyperlink w:history="0" r:id="rId21"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 3</w:t>
        </w:r>
      </w:hyperlink>
      <w:r>
        <w:rPr>
          <w:sz w:val="24"/>
        </w:rPr>
        <w:t xml:space="preserve"> Правил списания неустоек N 783):</w:t>
      </w:r>
    </w:p>
    <w:p>
      <w:pPr>
        <w:pStyle w:val="0"/>
        <w:spacing w:before="240" w:line-rule="auto"/>
        <w:ind w:firstLine="-227" w:left="540"/>
        <w:jc w:val="both"/>
        <w:numPr>
          <w:ilvl w:val="0"/>
          <w:numId w:val="2"/>
        </w:numPr>
      </w:pPr>
      <w:r>
        <w:rPr>
          <w:sz w:val="24"/>
        </w:rPr>
      </w:r>
    </w:p>
    <w:p>
      <w:pPr>
        <w:pStyle w:val="0"/>
        <w:spacing w:before="240" w:line-rule="auto"/>
        <w:ind w:firstLine="-227" w:left="540"/>
        <w:jc w:val="both"/>
        <w:numPr>
          <w:ilvl w:val="0"/>
          <w:numId w:val="2"/>
        </w:numPr>
      </w:pPr>
      <w:r>
        <w:rPr>
          <w:sz w:val="24"/>
        </w:rPr>
        <w:t xml:space="preserve">общая сумма неустоек не превышает 5% от цены контракта - спишите полностью;</w:t>
      </w:r>
    </w:p>
    <w:p>
      <w:pPr>
        <w:pStyle w:val="0"/>
        <w:spacing w:before="240" w:line-rule="auto"/>
        <w:ind w:firstLine="-227" w:left="540"/>
        <w:jc w:val="both"/>
        <w:numPr>
          <w:ilvl w:val="0"/>
          <w:numId w:val="2"/>
        </w:numPr>
      </w:pPr>
      <w:r>
        <w:rPr>
          <w:sz w:val="24"/>
        </w:rPr>
      </w:r>
    </w:p>
    <w:p>
      <w:pPr>
        <w:pStyle w:val="0"/>
        <w:spacing w:before="240" w:line-rule="auto"/>
        <w:ind w:firstLine="-227" w:left="540"/>
        <w:jc w:val="both"/>
        <w:numPr>
          <w:ilvl w:val="0"/>
          <w:numId w:val="2"/>
        </w:numPr>
      </w:pPr>
      <w:r>
        <w:rPr>
          <w:sz w:val="24"/>
        </w:rPr>
        <w:t xml:space="preserve">общая сумма неустоек больше 5%, но не превышает 20% от цены контракта - спишите половину суммы (вторая половина должна быть оплачена);</w:t>
      </w:r>
    </w:p>
    <w:p>
      <w:pPr>
        <w:spacing w:before="0"/>
        <w:spacing w:after="1"/>
      </w:pP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351155" cy="173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351155" cy="173355"/>
                          </a:xfrm>
                          <a:prstGeom prst="rect">
                            <a:avLst/>
                          </a:prstGeom>
                          <a:noFill/>
                          <a:ln>
                            <a:noFill/>
                          </a:ln>
                        </pic:spPr>
                      </pic:pic>
                    </a:graphicData>
                  </a:graphic>
                </wp:inline>
              </w:drawing>
            </w:r>
            <w:r>
              <w:rPr>
                <w:sz w:val="24"/>
              </w:rPr>
              <w:t xml:space="preserve"> Дополнение Готового решения</w:t>
            </w:r>
          </w:p>
          <w:p>
            <w:pPr>
              <w:pStyle w:val="0"/>
              <w:jc w:val="both"/>
            </w:pPr>
            <w:r>
              <w:rPr>
                <w:sz w:val="24"/>
                <w:b w:val="on"/>
              </w:rPr>
              <w:t xml:space="preserve">Производится ли перерасчет неустойки на действующую ключевую ставку при ее списании по Закону N 44-ФЗ</w:t>
            </w:r>
          </w:p>
          <w:p>
            <w:pPr>
              <w:pStyle w:val="0"/>
              <w:jc w:val="both"/>
            </w:pPr>
            <w:r>
              <w:rPr>
                <w:sz w:val="24"/>
              </w:rPr>
              <w:t xml:space="preserve">Это зависит от того, исполнил ли поставщик (подрядчик, исполнитель) обязательства, в отношении которых начислена неустойка.</w:t>
            </w:r>
          </w:p>
          <w:p>
            <w:pPr>
              <w:pStyle w:val="0"/>
              <w:jc w:val="both"/>
            </w:pPr>
            <w:r>
              <w:rPr>
                <w:sz w:val="24"/>
              </w:rPr>
              <w:t xml:space="preserve">В судебной практике встречается позиция о том, что если на дату списания неустойки обязательства исполнены, то применяется ключевая ставка, действующая на дату их исполнения (см., например, </w:t>
            </w:r>
            <w:hyperlink w:history="0" r:id="rId22" w:tooltip="Определение Судебной коллегии по экономическим спорам Верховного Суда РФ от 04.12.2018 N 302-ЭС18-10991 по делу N А33-16241/2017 Требование: О взыскании неустойки за нарушение сроков выполнения работ по муниципальному контракту. Обстоятельства: Истец ссылается на нарушение подрядчиком сроков сдачи работ по контракту. Решение: Дело направлено на новое рассмотрение, поскольку заказчик был бы обязан списать неустойку, если она не превышала 5 процентов от цены контракта, рассчитанной по ставке рефинансирования, {КонсультантПлюс}">
              <w:r>
                <w:rPr>
                  <w:sz w:val="24"/>
                  <w:color w:val="0000ff"/>
                </w:rPr>
                <w:t xml:space="preserve">Определение</w:t>
              </w:r>
            </w:hyperlink>
            <w:r>
              <w:rPr>
                <w:sz w:val="24"/>
              </w:rPr>
              <w:t xml:space="preserve"> Судебной коллегии по экономическим спорам Верховного Суда РФ от 04.12.2018 N 302-ЭС18-10991).</w:t>
            </w:r>
          </w:p>
          <w:p>
            <w:pPr>
              <w:pStyle w:val="0"/>
              <w:jc w:val="both"/>
            </w:pPr>
            <w:r>
              <w:rPr>
                <w:sz w:val="24"/>
              </w:rPr>
              <w:t xml:space="preserve">В случаях, когда </w:t>
            </w:r>
            <w:hyperlink w:history="0" r:id="rId23"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Правила</w:t>
              </w:r>
            </w:hyperlink>
            <w:r>
              <w:rPr>
                <w:sz w:val="24"/>
              </w:rPr>
              <w:t xml:space="preserve"> списания неустоек N 783 допускают их списание по неисполненным обязательствам, полагаем, сумму неустойки следует рассчитывать исходя из ключевой ставки, действующей на дату списания, поскольку фактически такую дату можно приравнять к дате уплаты неустойки (</w:t>
            </w:r>
            <w:hyperlink w:history="0" r:id="rId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 7 ст. 34</w:t>
              </w:r>
            </w:hyperlink>
            <w:r>
              <w:rPr>
                <w:sz w:val="24"/>
              </w:rPr>
              <w:t xml:space="preserve"> Закона N 44-ФЗ).</w:t>
            </w:r>
          </w:p>
        </w:tc>
        <w:tc>
          <w:tcPr>
            <w:tcW w:w="180" w:type="dxa"/>
            <w:tcMar>
              <w:top w:w="0" w:type="dxa"/>
              <w:left w:w="0" w:type="dxa"/>
              <w:bottom w:w="0" w:type="dxa"/>
              <w:right w:w="0" w:type="dxa"/>
            </w:tcMar>
            <w:shd w:val="clear"/>
            <w:tcBorders>
              <w:top w:val="nil"/>
              <w:left w:val="nil"/>
              <w:bottom w:val="nil"/>
              <w:right w:val="nil"/>
            </w:tcBorders>
          </w:tcPr>
          <w:p/>
        </w:tc>
      </w:tr>
    </w:tbl>
    <w:p>
      <w:pPr>
        <w:pStyle w:val="0"/>
        <w:spacing w:before="300" w:line-rule="auto"/>
        <w:ind w:firstLine="-227" w:left="540"/>
        <w:jc w:val="both"/>
        <w:numPr>
          <w:ilvl w:val="0"/>
          <w:numId w:val="2"/>
        </w:numPr>
      </w:pPr>
      <w:r>
        <w:rPr>
          <w:sz w:val="24"/>
        </w:rPr>
        <w:t xml:space="preserve">неустойки начислены по контракту, который невозможно исполнить в связи с распространением новой коронавирусной инфекции, - спишите в полном объеме. Учтите при этом наличие причинно-следственной связи между объектом закупки и его использованием для удовлетворения потребностей, возникших вследствие обстоятельств непреодолимой силы, которыми в том числе является распространения коронавирусной инфекции (</w:t>
      </w:r>
      <w:hyperlink w:history="0" r:id="rId25" w:tooltip="Вопрос: О списании заказчиком начисленных и неуплаченных сумм неустоек (штрафов, пеней) в результате неисполнения (ненадлежащего исполнения) обязательств по контракту в связи с распространением коронавируса. (Письмо Минфина России от 31.07.2020 N 24-03-08/67294) {КонсультантПлюс}">
        <w:r>
          <w:rPr>
            <w:sz w:val="24"/>
            <w:color w:val="0000ff"/>
          </w:rPr>
          <w:t xml:space="preserve">Письмо</w:t>
        </w:r>
      </w:hyperlink>
      <w:r>
        <w:rPr>
          <w:sz w:val="24"/>
        </w:rPr>
        <w:t xml:space="preserve"> Минфина России от 31.07.2020 N 24-03-08/67294);</w:t>
      </w:r>
    </w:p>
    <w:p>
      <w:pPr>
        <w:pStyle w:val="0"/>
        <w:spacing w:before="240" w:line-rule="auto"/>
        <w:ind w:firstLine="-227" w:left="540"/>
        <w:jc w:val="both"/>
        <w:numPr>
          <w:ilvl w:val="0"/>
          <w:numId w:val="2"/>
        </w:numPr>
      </w:pPr>
      <w:r>
        <w:rPr>
          <w:sz w:val="24"/>
        </w:rPr>
      </w:r>
    </w:p>
    <w:p>
      <w:pPr>
        <w:pStyle w:val="0"/>
        <w:spacing w:before="240" w:line-rule="auto"/>
        <w:ind w:firstLine="-227" w:left="540"/>
        <w:jc w:val="both"/>
        <w:numPr>
          <w:ilvl w:val="0"/>
          <w:numId w:val="2"/>
        </w:numPr>
      </w:pPr>
      <w:r>
        <w:rPr>
          <w:sz w:val="24"/>
        </w:rPr>
        <w:t xml:space="preserve">неустойки, начисленные по контракту, который не исполнен в связи с возникновением независящих от поставщика обстоятельств, повлекших невозможность его исполнения в связи с мобилизацией в РФ, введением санкций и (или) мер ограничительного характера, - спишите полностью.</w:t>
      </w:r>
    </w:p>
    <w:p>
      <w:pPr>
        <w:pStyle w:val="0"/>
        <w:spacing w:before="240" w:line-rule="auto"/>
        <w:jc w:val="both"/>
      </w:pPr>
      <w:r>
        <w:rPr>
          <w:sz w:val="24"/>
        </w:rPr>
        <w:t xml:space="preserve">Не списывайте неустойку, если для этого нет оснований. Требовать ее уплаты - ваша обязанность (</w:t>
      </w:r>
      <w:hyperlink w:history="0" r:id="rId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 6 ст. 34</w:t>
        </w:r>
      </w:hyperlink>
      <w:r>
        <w:rPr>
          <w:sz w:val="24"/>
        </w:rPr>
        <w:t xml:space="preserve"> Закона N 44-ФЗ, Письма Минфина России от 13.09.2023 </w:t>
      </w:r>
      <w:hyperlink w:history="0" r:id="rId27" w:tooltip="Вопрос: О зачислении неустойки (штрафа, пеней) за неисполнение поставщиком (подрядчиком, исполнителем) обязательств по контрактам (договорам), финансируемым за счет субсидии, предоставленной ППК. (Письмо Минфина России от 13.09.2023 N 02-12-12/87684) {КонсультантПлюс}">
        <w:r>
          <w:rPr>
            <w:sz w:val="24"/>
            <w:color w:val="0000ff"/>
          </w:rPr>
          <w:t xml:space="preserve">N 02-12-12/87684</w:t>
        </w:r>
      </w:hyperlink>
      <w:r>
        <w:rPr>
          <w:sz w:val="24"/>
        </w:rPr>
        <w:t xml:space="preserve">, от 11.05.2022 </w:t>
      </w:r>
      <w:hyperlink w:history="0" r:id="rId28" w:tooltip="Вопрос: Об ответственности поставщиков (подрядчиков, исполнителей) при ненадлежащем исполнении обязательств по контракту и списании сумм начисленных неустоек (штрафов, пеней). (Письмо Минфина России от 11.05.2022 N 24-06-07/42955) {КонсультантПлюс}">
        <w:r>
          <w:rPr>
            <w:sz w:val="24"/>
            <w:color w:val="0000ff"/>
          </w:rPr>
          <w:t xml:space="preserve">N 24-06-07/42955</w:t>
        </w:r>
      </w:hyperlink>
      <w:r>
        <w:rPr>
          <w:sz w:val="24"/>
        </w:rPr>
        <w:t xml:space="preserve">). При наличии начисленных штрафов или пеней контролирующие органы требуют идти до конца и взыскивать их с поставщика даже в судебном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351155" cy="173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351155" cy="173355"/>
                          </a:xfrm>
                          <a:prstGeom prst="rect">
                            <a:avLst/>
                          </a:prstGeom>
                          <a:noFill/>
                          <a:ln>
                            <a:noFill/>
                          </a:ln>
                        </pic:spPr>
                      </pic:pic>
                    </a:graphicData>
                  </a:graphic>
                </wp:inline>
              </w:drawing>
            </w:r>
            <w:r>
              <w:rPr>
                <w:sz w:val="24"/>
              </w:rPr>
              <w:t xml:space="preserve"> Дополнение Готового решения</w:t>
            </w:r>
          </w:p>
          <w:p>
            <w:pPr>
              <w:pStyle w:val="0"/>
              <w:jc w:val="both"/>
            </w:pPr>
            <w:r>
              <w:rPr>
                <w:sz w:val="24"/>
                <w:b w:val="on"/>
              </w:rPr>
              <w:t xml:space="preserve">Допускается ли списание неустойки, начисленной заказчиком за один этап, если срок исполнения самого контракта еще не наступил</w:t>
            </w:r>
          </w:p>
          <w:p>
            <w:pPr>
              <w:pStyle w:val="0"/>
              <w:jc w:val="both"/>
            </w:pPr>
            <w:hyperlink w:history="0" r:id="rId29"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Правила</w:t>
              </w:r>
            </w:hyperlink>
            <w:r>
              <w:rPr>
                <w:sz w:val="24"/>
              </w:rPr>
              <w:t xml:space="preserve"> списания неустоек N 783 не указывают на особенности списания неустоек по отдельным этапам исполнения контракта. Если контракт не исполнен в полном объеме, по общему правилу неустойка не может быть списана (</w:t>
            </w:r>
            <w:hyperlink w:history="0" r:id="rId30"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 2</w:t>
              </w:r>
            </w:hyperlink>
            <w:r>
              <w:rPr>
                <w:sz w:val="24"/>
              </w:rPr>
              <w:t xml:space="preserve"> этих Правил). Само по себе наличие этапов в контракте не дает права списать неустойку по одному из них, если такие этапы объединены единой целью и направлены на достижение общего результата. Списать неустойку можно по окончании срока контракта при условии, что все обязательства по нему исполнены полностью (</w:t>
            </w:r>
            <w:hyperlink w:history="0" r:id="rId31" w:tooltip="Определение Судебной коллегии по экономическим спорам Верховного Суда Российской Федерации от 30.01.2025 N 305-ЭС24-17591 по делу N А40-180941/2023 Категория спора: Подряд для государственных и муниципальных нужд. Требования подрядчика: 1) О взыскании неосновательного обогащения; 2) О взыскании процентов за пользование чужими денежными средствами. Обстоятельства: По мнению подрядчика, сумма удержанной заказчиком при оплате выполненных им работ неустойки за нарушение срока выполнения работ подлежит списанию. {КонсультантПлюс}">
              <w:r>
                <w:rPr>
                  <w:sz w:val="24"/>
                  <w:color w:val="0000ff"/>
                </w:rPr>
                <w:t xml:space="preserve">Определение</w:t>
              </w:r>
            </w:hyperlink>
            <w:r>
              <w:rPr>
                <w:sz w:val="24"/>
              </w:rPr>
              <w:t xml:space="preserve"> Судебной коллегии по экономическим спорам Верховного Суда РФ от 30.01.2025 N 305-ЭС24-17591 по делу N А40-180941/2023).</w:t>
            </w:r>
          </w:p>
        </w:tc>
        <w:tc>
          <w:tcPr>
            <w:tcW w:w="180" w:type="dxa"/>
            <w:tcMar>
              <w:top w:w="0" w:type="dxa"/>
              <w:left w:w="0" w:type="dxa"/>
              <w:bottom w:w="0" w:type="dxa"/>
              <w:right w:w="0" w:type="dxa"/>
            </w:tcMar>
            <w:shd w:val="clear"/>
            <w:tcBorders>
              <w:top w:val="nil"/>
              <w:left w:val="nil"/>
              <w:bottom w:val="nil"/>
              <w:right w:val="nil"/>
            </w:tcBorders>
          </w:tcP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32" w:tooltip="Готовое решение: Как рассчитать и взыскать неустойку по Закону N 44-ФЗ (КонсультантПлюс, 2025) {КонсультантПлюс}">
              <w:r>
                <w:rPr>
                  <w:sz w:val="24"/>
                  <w:color w:val="0000ff"/>
                </w:rPr>
                <w:t xml:space="preserve">Как рассчитать и взыскать неустойку по Закону N 44-ФЗ</w:t>
              </w:r>
            </w:hyperlink>
          </w:p>
        </w:tc>
        <w:tc>
          <w:tcPr>
            <w:tcW w:w="180" w:type="dxa"/>
            <w:tcMar>
              <w:top w:w="0" w:type="dxa"/>
              <w:left w:w="0" w:type="dxa"/>
              <w:bottom w:w="0" w:type="dxa"/>
              <w:right w:w="0" w:type="dxa"/>
            </w:tcMar>
            <w:tcBorders>
              <w:top w:val="nil"/>
              <w:left w:val="nil"/>
              <w:bottom w:val="nil"/>
              <w:right w:val="nil"/>
            </w:tcBorders>
          </w:tcPr>
          <w:p/>
        </w:tc>
      </w:tr>
    </w:tbl>
    <w:p>
      <w:pPr>
        <w:pStyle w:val="0"/>
        <w:spacing w:before="440" w:line-rule="auto"/>
        <w:jc w:val="both"/>
      </w:pPr>
      <w:r>
        <w:rPr>
          <w:sz w:val="34"/>
        </w:rPr>
      </w:r>
    </w:p>
    <w:bookmarkStart w:id="45" w:name="P45"/>
    <w:bookmarkEnd w:id="45"/>
    <w:p>
      <w:pPr>
        <w:pStyle w:val="0"/>
        <w:outlineLvl w:val="0"/>
      </w:pPr>
      <w:r>
        <w:rPr>
          <w:sz w:val="34"/>
          <w:b w:val="on"/>
        </w:rPr>
        <w:t xml:space="preserve">2. Как списать неустойку за нарушения, допущенные поставщиками при исполнении контрактов</w:t>
      </w:r>
    </w:p>
    <w:p>
      <w:pPr>
        <w:pStyle w:val="0"/>
        <w:spacing w:before="240" w:line-rule="auto"/>
        <w:jc w:val="both"/>
      </w:pPr>
      <w:r>
        <w:rPr>
          <w:sz w:val="24"/>
        </w:rPr>
        <w:t xml:space="preserve">В первую очередь проверьте, создана ли у вас комиссия по поступлению и выбытию активов, и если нет - создайте. Если комиссия есть, то проверьте наличие у нее полномочий по подготовке решений о списании начисленных и неуплаченных сумм неустоек (штрафов, пеней). Если таких полномочий нет, то необходимо внести соответствующие изменения во внутренние документы и наделить комиссию этими полномочиями. Именно комиссия по поступлению и выбытию активов должна принимать решение о списании неустойки. Регламент ее работы, порядок принятия решений определите самостоятельно, обязательных требований нет (</w:t>
      </w:r>
      <w:hyperlink w:history="0" r:id="rId33"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 п. 9</w:t>
        </w:r>
      </w:hyperlink>
      <w:r>
        <w:rPr>
          <w:sz w:val="24"/>
        </w:rPr>
        <w:t xml:space="preserve">, </w:t>
      </w:r>
      <w:hyperlink w:history="0" r:id="rId34"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10</w:t>
        </w:r>
      </w:hyperlink>
      <w:r>
        <w:rPr>
          <w:sz w:val="24"/>
        </w:rPr>
        <w:t xml:space="preserve"> Правил списания неустоек N 783).</w:t>
      </w:r>
    </w:p>
    <w:p>
      <w:pPr>
        <w:pStyle w:val="0"/>
        <w:spacing w:before="240" w:line-rule="auto"/>
        <w:jc w:val="both"/>
      </w:pPr>
      <w:r>
        <w:rPr>
          <w:sz w:val="24"/>
          <w:b w:val="on"/>
        </w:rPr>
        <w:t xml:space="preserve">Составьте с поставщиком акт сверки</w:t>
      </w:r>
      <w:r>
        <w:rPr>
          <w:sz w:val="24"/>
        </w:rPr>
        <w:t xml:space="preserve"> расчетов по неустойке. Если поставщик не подтверждает наличие неуплаченной неустойки, принять решение о ее списании вы не вправе. Однако признать право на ее списание может суд (</w:t>
      </w:r>
      <w:hyperlink w:history="0" r:id="rId35"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 п. 4</w:t>
        </w:r>
      </w:hyperlink>
      <w:r>
        <w:rPr>
          <w:sz w:val="24"/>
        </w:rPr>
        <w:t xml:space="preserve">, </w:t>
      </w:r>
      <w:hyperlink w:history="0" r:id="rId36"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7</w:t>
        </w:r>
      </w:hyperlink>
      <w:r>
        <w:rPr>
          <w:sz w:val="24"/>
        </w:rPr>
        <w:t xml:space="preserve"> Правил списания неустоек N 783, </w:t>
      </w:r>
      <w:hyperlink w:history="0" r:id="rId37" w:tooltip="Определение Судебной коллегии по экономическим спорам Верховного Суда Российской Федерации от 26.02.2024 N 305-ЭС23-20353 по делу N А40-192470/2022 Категория спора: НИОКР для государственных и муниципальных нужд. Требования заказчика: О взыскании неустойки. Обстоятельства: Истец ссылается на просрочку выполнения ответчиком работ по одному из этапов опытно-конструкторской работы. Решение: В удовлетворении требования отказано, так как начисленная истцом неустойка не превышает пяти процентов от цены этапа ОКР  {КонсультантПлюс}">
        <w:r>
          <w:rPr>
            <w:sz w:val="24"/>
            <w:color w:val="0000ff"/>
          </w:rPr>
          <w:t xml:space="preserve">Определение</w:t>
        </w:r>
      </w:hyperlink>
      <w:r>
        <w:rPr>
          <w:sz w:val="24"/>
        </w:rPr>
        <w:t xml:space="preserve"> Верховного Суда РФ от 26.02.2024 N 305-ЭС23-20353 по делу N А40-192470/2022).</w:t>
      </w:r>
    </w:p>
    <w:p>
      <w:pPr>
        <w:pStyle w:val="0"/>
        <w:spacing w:before="240" w:line-rule="auto"/>
        <w:jc w:val="both"/>
      </w:pPr>
      <w:r>
        <w:rPr>
          <w:sz w:val="24"/>
        </w:rPr>
        <w:t xml:space="preserve">В случаях, предусмотренных </w:t>
      </w:r>
      <w:hyperlink w:history="0" r:id="rId38"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пп. "а"</w:t>
        </w:r>
      </w:hyperlink>
      <w:r>
        <w:rPr>
          <w:sz w:val="24"/>
        </w:rPr>
        <w:t xml:space="preserve">, </w:t>
      </w:r>
      <w:hyperlink w:history="0" r:id="rId39"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"б" п. 3</w:t>
        </w:r>
      </w:hyperlink>
      <w:r>
        <w:rPr>
          <w:sz w:val="24"/>
        </w:rPr>
        <w:t xml:space="preserve"> Правил списания неустоек N 783, исполнение поставщиком обязательств (кроме гарантийных) по контракту в полном объеме подтверждается актом приемки или иным документом (</w:t>
      </w:r>
      <w:hyperlink w:history="0" r:id="rId40"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пп. "а" п. 5</w:t>
        </w:r>
      </w:hyperlink>
      <w:r>
        <w:rPr>
          <w:sz w:val="24"/>
        </w:rPr>
        <w:t xml:space="preserve"> данных Правил).</w:t>
      </w:r>
    </w:p>
    <w:p>
      <w:pPr>
        <w:pStyle w:val="0"/>
        <w:spacing w:before="240" w:line-rule="auto"/>
        <w:jc w:val="both"/>
      </w:pPr>
      <w:r>
        <w:rPr>
          <w:sz w:val="24"/>
        </w:rPr>
        <w:t xml:space="preserve">Следует учитывать, что неисполнение гарантийных обязательств не препятствует списать неустойку за нарушения других обязательств по контракту. Гарантийные обязательства являются длящимися и действуют в течение определенного времени после поставки товара (передачи результатов работ, оказания услуг). При наличии акта приемки, который подтверждает исполнение иных обязательств, требовать списать неустойку за неисполнение гарантийных обязательств нельзя. Для этого нужно отдельно подтвердить исполнение именно гарантийных обязательств (</w:t>
      </w:r>
      <w:hyperlink w:history="0" r:id="rId41" w:tooltip="Определение Судебной коллегии по экономическим спорам Верховного Суда Российской Федерации от 20.02.2025 N 305-ЭС24-21667 по делу N А40-200399/2023 Категория спора: Поставка для государственных и муниципальных нужд (госконтракт). Требования заказчика: О взыскании неустойки. Обстоятельства: Заказчик ссылается на неисполнение поставщиком в гарантийный период обязательств по гарантийному обслуживанию оборудования. Решение: Дело направлено на новое рассмотрение, так как судом не установлено, имеются ли условия  {КонсультантПлюс}">
        <w:r>
          <w:rPr>
            <w:sz w:val="24"/>
            <w:color w:val="0000ff"/>
          </w:rPr>
          <w:t xml:space="preserve">Определение</w:t>
        </w:r>
      </w:hyperlink>
      <w:r>
        <w:rPr>
          <w:sz w:val="24"/>
        </w:rPr>
        <w:t xml:space="preserve"> Судебной коллегии по экономическим спорам Верховного Суда РФ от 20.02.2025 N 305-ЭС24-21667 по делу N А40-200399/2023).</w:t>
      </w:r>
    </w:p>
    <w:p>
      <w:pPr>
        <w:pStyle w:val="0"/>
        <w:spacing w:before="240" w:line-rule="auto"/>
        <w:jc w:val="both"/>
      </w:pPr>
      <w:r>
        <w:rPr>
          <w:sz w:val="24"/>
        </w:rPr>
        <w:t xml:space="preserve">В случае, предусмотренном </w:t>
      </w:r>
      <w:hyperlink w:history="0" r:id="rId42"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пп. "б" п. 3</w:t>
        </w:r>
      </w:hyperlink>
      <w:r>
        <w:rPr>
          <w:sz w:val="24"/>
        </w:rPr>
        <w:t xml:space="preserve"> Правил списания неустоек N 783, дополнительно получите у администратора дохода бюджета информацию об уплаченной поставщиком части неустойки, если вы сами не наделены полномочиями такого администратора (</w:t>
      </w:r>
      <w:hyperlink w:history="0" r:id="rId43"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пп. "б" п. 5</w:t>
        </w:r>
      </w:hyperlink>
      <w:r>
        <w:rPr>
          <w:sz w:val="24"/>
        </w:rPr>
        <w:t xml:space="preserve">, </w:t>
      </w:r>
      <w:hyperlink w:history="0" r:id="rId44"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 6</w:t>
        </w:r>
      </w:hyperlink>
      <w:r>
        <w:rPr>
          <w:sz w:val="24"/>
        </w:rPr>
        <w:t xml:space="preserve"> данных Правил).</w:t>
      </w:r>
    </w:p>
    <w:p>
      <w:pPr>
        <w:pStyle w:val="0"/>
        <w:spacing w:before="240" w:line-rule="auto"/>
        <w:jc w:val="both"/>
      </w:pPr>
      <w:r>
        <w:rPr>
          <w:sz w:val="24"/>
        </w:rPr>
        <w:t xml:space="preserve">Если неустойки начислены вследствие неисполнения (ненадлежащего исполнения) обязательств по контракту из-за существенного увеличения в 2021 и 2022 гг. цен на строительные ресурсы, решение о списании принимается на основании соглашения об увеличении цены контракта. При этом необходим документ о подтвержденных сторонами расчетах по начисленной и неуплаченной сумме неустоек (штрафов, пеней) (</w:t>
      </w:r>
      <w:hyperlink w:history="0" r:id="rId45"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пп. "г" п. 5</w:t>
        </w:r>
      </w:hyperlink>
      <w:r>
        <w:rPr>
          <w:sz w:val="24"/>
        </w:rPr>
        <w:t xml:space="preserve"> Правил списания неустоек N 783).</w:t>
      </w:r>
    </w:p>
    <w:p>
      <w:pPr>
        <w:pStyle w:val="0"/>
        <w:spacing w:before="240" w:line-rule="auto"/>
        <w:jc w:val="both"/>
      </w:pPr>
      <w:r>
        <w:rPr>
          <w:sz w:val="24"/>
        </w:rPr>
        <w:t xml:space="preserve">Для списания неустоек, которые возникли в связи с неисполнением поставщиком обязательств по контракту из-за возникновения не зависящих от поставщика обстоятельств, которые повлекли невозможность исполнения контракта в связи с мобилизацией в РФ, введением санкций и (или) мер ограничительного характера, необходимы следующие документы (</w:t>
      </w:r>
      <w:hyperlink w:history="0" r:id="rId46"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пп. "д" п. 5</w:t>
        </w:r>
      </w:hyperlink>
      <w:r>
        <w:rPr>
          <w:sz w:val="24"/>
        </w:rPr>
        <w:t xml:space="preserve"> Правил списания неустоек N 783):</w:t>
      </w:r>
    </w:p>
    <w:p>
      <w:pPr>
        <w:pStyle w:val="0"/>
        <w:spacing w:before="240" w:line-rule="auto"/>
        <w:ind w:firstLine="-227" w:left="540"/>
        <w:jc w:val="both"/>
        <w:numPr>
          <w:ilvl w:val="0"/>
          <w:numId w:val="3"/>
        </w:numPr>
      </w:pPr>
      <w:r>
        <w:rPr>
          <w:sz w:val="24"/>
        </w:rPr>
        <w:t xml:space="preserve">акт приемки (иной документ), подтверждающий исполнение (при наличии) поставщиком обязательств по контракту;</w:t>
      </w:r>
    </w:p>
    <w:p>
      <w:pPr>
        <w:pStyle w:val="0"/>
        <w:spacing w:before="240" w:line-rule="auto"/>
        <w:ind w:firstLine="-227" w:left="540"/>
        <w:jc w:val="both"/>
        <w:numPr>
          <w:ilvl w:val="0"/>
          <w:numId w:val="3"/>
        </w:numPr>
      </w:pPr>
      <w:r>
        <w:rPr>
          <w:sz w:val="24"/>
        </w:rPr>
        <w:t xml:space="preserve">письменное обоснование поставщиком обстоятельств, повлекших невозможность исполнить контракт в связи с введением санкций и (или) ограничений. К обоснованию прилагаются подтверждающие документы (при наличии).</w:t>
      </w:r>
    </w:p>
    <w:p>
      <w:pPr>
        <w:pStyle w:val="0"/>
        <w:spacing w:before="240" w:line-rule="auto"/>
        <w:jc w:val="both"/>
      </w:pPr>
      <w:r>
        <w:rPr>
          <w:sz w:val="24"/>
        </w:rPr>
        <w:t xml:space="preserve">Если неустойка списывается из-за неисполнения контракта по независящим от поставщика обстоятельствам, повлекших невозможность исполнения контракта и связанные с распространением коронавируса, необходимы следующие документы (</w:t>
      </w:r>
      <w:hyperlink w:history="0" r:id="rId47"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пп. "в" п. 5</w:t>
        </w:r>
      </w:hyperlink>
      <w:r>
        <w:rPr>
          <w:sz w:val="24"/>
        </w:rPr>
        <w:t xml:space="preserve"> Правил списания неустоек N 783):</w:t>
      </w:r>
    </w:p>
    <w:p>
      <w:pPr>
        <w:pStyle w:val="0"/>
        <w:spacing w:before="240" w:line-rule="auto"/>
        <w:ind w:firstLine="-227" w:left="540"/>
        <w:jc w:val="both"/>
        <w:numPr>
          <w:ilvl w:val="0"/>
          <w:numId w:val="4"/>
        </w:numPr>
      </w:pPr>
      <w:r>
        <w:rPr>
          <w:sz w:val="24"/>
        </w:rPr>
        <w:t xml:space="preserve">акт приемки (иной документ), подтверждающий исполнение (при наличии) обязательств по контракту в 2020 г.;</w:t>
      </w:r>
    </w:p>
    <w:p>
      <w:pPr>
        <w:pStyle w:val="0"/>
        <w:spacing w:before="240" w:line-rule="auto"/>
        <w:ind w:firstLine="-227" w:left="540"/>
        <w:jc w:val="both"/>
        <w:numPr>
          <w:ilvl w:val="0"/>
          <w:numId w:val="4"/>
        </w:numPr>
      </w:pPr>
      <w:r>
        <w:rPr>
          <w:sz w:val="24"/>
        </w:rPr>
        <w:t xml:space="preserve">письменное обоснование поставщиком обстоятельств, повлекших невозможность исполнить контракт в связи с распространением коронавируса. К обоснованию прилагаются подтверждающие документы (при наличии).</w:t>
      </w:r>
    </w:p>
    <w:p>
      <w:pPr>
        <w:spacing w:before="0"/>
        <w:spacing w:after="1"/>
      </w:pP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351155" cy="173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351155" cy="173355"/>
                          </a:xfrm>
                          <a:prstGeom prst="rect">
                            <a:avLst/>
                          </a:prstGeom>
                          <a:noFill/>
                          <a:ln>
                            <a:noFill/>
                          </a:ln>
                        </pic:spPr>
                      </pic:pic>
                    </a:graphicData>
                  </a:graphic>
                </wp:inline>
              </w:drawing>
            </w:r>
            <w:r>
              <w:rPr>
                <w:sz w:val="24"/>
              </w:rPr>
              <w:t xml:space="preserve"> Дополнение Готового решения</w:t>
            </w:r>
          </w:p>
          <w:p>
            <w:pPr>
              <w:pStyle w:val="0"/>
              <w:jc w:val="both"/>
            </w:pPr>
            <w:r>
              <w:rPr>
                <w:sz w:val="24"/>
                <w:b w:val="on"/>
              </w:rPr>
              <w:t xml:space="preserve">Как поставщику (подрядчику, исполнителю) составить письмо заказчику с просьбой о списании неустойки по Закону N 44-ФЗ</w:t>
            </w:r>
          </w:p>
          <w:p>
            <w:pPr>
              <w:pStyle w:val="0"/>
              <w:jc w:val="both"/>
            </w:pPr>
            <w:r>
              <w:rPr>
                <w:sz w:val="24"/>
              </w:rPr>
              <w:t xml:space="preserve">Составлять такое письмо необязательно - списание неустоек осуществляется на основании учетных данных заказчика, имеющих документальное подтверждение (</w:t>
            </w:r>
            <w:hyperlink w:history="0" r:id="rId48"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 4</w:t>
              </w:r>
            </w:hyperlink>
            <w:r>
              <w:rPr>
                <w:sz w:val="24"/>
              </w:rPr>
              <w:t xml:space="preserve"> Правил списания неустоек N 783).</w:t>
            </w:r>
          </w:p>
          <w:p>
            <w:pPr>
              <w:pStyle w:val="0"/>
              <w:jc w:val="both"/>
            </w:pPr>
            <w:r>
              <w:rPr>
                <w:sz w:val="24"/>
              </w:rPr>
              <w:t xml:space="preserve">Однако в некоторых случаях, указанных выше по тексту настоящего материала, поставщику (подрядчику, исполнителю) потребуется обосновать невозможность исполнить контракт без изменения его условий. Такое обоснование нужно составить в письменной форме, указав в нем на конкретные обстоятельства, которые повлекли необходимость изменить условия контракта. Эти обстоятельства должны быть напрямую связаны с одним из оснований, указанных в </w:t>
            </w:r>
            <w:hyperlink w:history="0" r:id="rId49"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пп. "в"</w:t>
              </w:r>
            </w:hyperlink>
            <w:r>
              <w:rPr>
                <w:sz w:val="24"/>
              </w:rPr>
              <w:t xml:space="preserve"> или </w:t>
            </w:r>
            <w:hyperlink w:history="0" r:id="rId50"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"д" п. 3</w:t>
              </w:r>
            </w:hyperlink>
            <w:r>
              <w:rPr>
                <w:sz w:val="24"/>
              </w:rPr>
              <w:t xml:space="preserve"> Правил списания неустоек N 783.</w:t>
            </w:r>
          </w:p>
          <w:p>
            <w:pPr>
              <w:pStyle w:val="0"/>
              <w:jc w:val="both"/>
            </w:pPr>
            <w:r>
              <w:rPr>
                <w:sz w:val="24"/>
              </w:rPr>
              <w:t xml:space="preserve">Рекомендуем оформить обоснование как письмо в адрес заказчика на фирменном бланке организации (при наличии) за подписью руководителя или иного уполномоченного представителя поставщика (подрядчика, исполнителя).</w:t>
            </w:r>
          </w:p>
          <w:p>
            <w:pPr>
              <w:pStyle w:val="0"/>
              <w:jc w:val="both"/>
            </w:pPr>
            <w:r>
              <w:rPr>
                <w:sz w:val="24"/>
              </w:rPr>
              <w:t xml:space="preserve">Пример формулировки для включения в обоснование невозможности исполнить контракт без изменения его условий:</w:t>
            </w:r>
          </w:p>
          <w:p>
            <w:pPr>
              <w:pStyle w:val="0"/>
              <w:jc w:val="both"/>
            </w:pPr>
            <w:r>
              <w:rPr>
                <w:sz w:val="24"/>
              </w:rPr>
              <w:t xml:space="preserve">"В соответствии с </w:t>
            </w:r>
            <w:hyperlink w:history="0" r:id="rId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 9.1 ст. 34</w:t>
              </w:r>
            </w:hyperlink>
            <w:r>
              <w:rPr>
                <w:sz w:val="2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на основании </w:t>
            </w:r>
            <w:hyperlink w:history="0" r:id="rId52"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пп. "д" п. 3</w:t>
              </w:r>
            </w:hyperlink>
            <w:r>
              <w:rPr>
                <w:sz w:val="24"/>
              </w:rPr>
              <w:t xml:space="preserve"> Правил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ООО "Ремонтник" сообщает о невозможности исполнить государственный контракт от 01.04.2025 N 123-45/2025 на выполнение работ по техническому обслуживанию и ремонту специальной техники без изменения его условий в связи с введением санкций и (или) мер ограничительного характера, а именно в связи с прекращением поставки на территорию Российской Федерации оригинальных запасных частей и комплектующих.</w:t>
            </w:r>
          </w:p>
          <w:p>
            <w:pPr>
              <w:pStyle w:val="0"/>
              <w:jc w:val="both"/>
            </w:pPr>
            <w:r>
              <w:rPr>
                <w:sz w:val="24"/>
              </w:rPr>
              <w:t xml:space="preserve">К настоящему обоснованию прилагаем:</w:t>
            </w:r>
          </w:p>
          <w:p>
            <w:pPr>
              <w:pStyle w:val="0"/>
              <w:ind w:firstLine="-227" w:left="540"/>
              <w:jc w:val="both"/>
              <w:numPr>
                <w:ilvl w:val="0"/>
                <w:numId w:val="5"/>
              </w:numPr>
            </w:pPr>
            <w:r>
              <w:rPr>
                <w:sz w:val="24"/>
              </w:rPr>
              <w:t xml:space="preserve">письмо производителя о прекращении поставок от 17.04.2025;</w:t>
            </w:r>
          </w:p>
          <w:p>
            <w:pPr>
              <w:pStyle w:val="0"/>
              <w:ind w:firstLine="-227" w:left="540"/>
              <w:jc w:val="both"/>
              <w:numPr>
                <w:ilvl w:val="0"/>
                <w:numId w:val="5"/>
              </w:numPr>
            </w:pPr>
            <w:r>
              <w:rPr>
                <w:sz w:val="24"/>
              </w:rPr>
              <w:t xml:space="preserve">копию письма ООО "Ремонтник" в адрес заказчика о предлагаемых мерах по исполнению контракта от 01.04.2025 N 123-45/2025 и предложениях по внесению в него изменений".</w:t>
            </w:r>
          </w:p>
        </w:tc>
        <w:tc>
          <w:tcPr>
            <w:tcW w:w="180" w:type="dxa"/>
            <w:tcMar>
              <w:top w:w="0" w:type="dxa"/>
              <w:left w:w="0" w:type="dxa"/>
              <w:bottom w:w="0" w:type="dxa"/>
              <w:right w:w="0" w:type="dxa"/>
            </w:tcMar>
            <w:shd w:val="clear"/>
            <w:tcBorders>
              <w:top w:val="nil"/>
              <w:left w:val="nil"/>
              <w:bottom w:val="nil"/>
              <w:right w:val="nil"/>
            </w:tcBorders>
          </w:tcPr>
          <w:p/>
        </w:tc>
      </w:tr>
    </w:tbl>
    <w:p>
      <w:pPr>
        <w:pStyle w:val="0"/>
        <w:spacing w:before="300" w:line-rule="auto"/>
        <w:jc w:val="both"/>
      </w:pPr>
      <w:r>
        <w:rPr>
          <w:sz w:val="24"/>
        </w:rPr>
        <w:t xml:space="preserve">В течение 10 дней после сверки расчетов с поставщиком соберите комиссию по поступлению и выбытию активов и при наличии </w:t>
      </w:r>
      <w:hyperlink w:history="0" r:id="rId53"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оснований</w:t>
        </w:r>
      </w:hyperlink>
      <w:r>
        <w:rPr>
          <w:sz w:val="24"/>
        </w:rPr>
        <w:t xml:space="preserve"> примите </w:t>
      </w:r>
      <w:hyperlink w:history="0" w:anchor="P27" w:tooltip="Списывайте неустойку в следующем порядке (п. 3 Правил списания неустоек N 783):">
        <w:r>
          <w:rPr>
            <w:sz w:val="24"/>
            <w:color w:val="0000ff"/>
          </w:rPr>
          <w:t xml:space="preserve">решение о списании неустойки</w:t>
        </w:r>
      </w:hyperlink>
      <w:r>
        <w:rPr>
          <w:sz w:val="24"/>
        </w:rPr>
        <w:t xml:space="preserve"> (</w:t>
      </w:r>
      <w:hyperlink w:history="0" r:id="rId54"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 8</w:t>
        </w:r>
      </w:hyperlink>
      <w:r>
        <w:rPr>
          <w:sz w:val="24"/>
        </w:rPr>
        <w:t xml:space="preserve"> Правил списания неустоек N 783).</w:t>
      </w:r>
    </w:p>
    <w:p>
      <w:pPr>
        <w:pStyle w:val="0"/>
        <w:spacing w:before="240" w:line-rule="auto"/>
        <w:jc w:val="both"/>
      </w:pPr>
      <w:r>
        <w:rPr>
          <w:sz w:val="24"/>
        </w:rPr>
        <w:t xml:space="preserve">Оформите решение приказом или распоряжением. Соблюдайте </w:t>
      </w:r>
      <w:hyperlink w:history="0" r:id="rId55"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требования к содержанию</w:t>
        </w:r>
      </w:hyperlink>
      <w:r>
        <w:rPr>
          <w:sz w:val="24"/>
        </w:rPr>
        <w:t xml:space="preserve"> такого решения.</w:t>
      </w:r>
    </w:p>
    <w:p>
      <w:pPr>
        <w:pStyle w:val="0"/>
        <w:spacing w:before="240" w:line-rule="auto"/>
        <w:jc w:val="both"/>
      </w:pPr>
      <w:r>
        <w:rPr>
          <w:sz w:val="24"/>
        </w:rPr>
        <w:t xml:space="preserve">На списание неустойки у вас есть пять рабочих дней после принятия решения (</w:t>
      </w:r>
      <w:hyperlink w:history="0" r:id="rId56"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 11</w:t>
        </w:r>
      </w:hyperlink>
      <w:r>
        <w:rPr>
          <w:sz w:val="24"/>
        </w:rPr>
        <w:t xml:space="preserve"> Правил списания неустоек N 783).</w:t>
      </w:r>
    </w:p>
    <w:p>
      <w:pPr>
        <w:pStyle w:val="0"/>
        <w:spacing w:before="240" w:line-rule="auto"/>
        <w:jc w:val="both"/>
      </w:pPr>
      <w:r>
        <w:rPr>
          <w:sz w:val="24"/>
        </w:rPr>
        <w:t xml:space="preserve">В течение трех рабочих дней сообщите администратору доходов бюджета о списании неустойки, если вы сами не наделены полномочиями такого администратора (</w:t>
      </w:r>
      <w:hyperlink w:history="0" r:id="rId57"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 12</w:t>
        </w:r>
      </w:hyperlink>
      <w:r>
        <w:rPr>
          <w:sz w:val="24"/>
        </w:rPr>
        <w:t xml:space="preserve"> Правил списания неустоек N 783).</w:t>
      </w:r>
    </w:p>
    <w:p>
      <w:pPr>
        <w:pStyle w:val="0"/>
        <w:spacing w:before="240" w:line-rule="auto"/>
        <w:jc w:val="both"/>
      </w:pPr>
      <w:r>
        <w:rPr>
          <w:sz w:val="24"/>
          <w:b w:val="on"/>
        </w:rPr>
        <w:t xml:space="preserve">Составьте уведомление о списании</w:t>
      </w:r>
      <w:r>
        <w:rPr>
          <w:sz w:val="24"/>
        </w:rPr>
        <w:t xml:space="preserve"> неустойки. Трудностей в составлении у вас возникнуть не должно - </w:t>
      </w:r>
      <w:hyperlink w:history="0" r:id="rId58"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форма уведомления</w:t>
        </w:r>
      </w:hyperlink>
      <w:r>
        <w:rPr>
          <w:sz w:val="24"/>
        </w:rPr>
        <w:t xml:space="preserve"> утверждена, а данные для заполнения возьмите из реестра контрактов. Направьте уведомление поставщику в течение 20 дней со дня принятия решения о списании неустойки (</w:t>
      </w:r>
      <w:hyperlink w:history="0" r:id="rId59"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 п. 13</w:t>
        </w:r>
      </w:hyperlink>
      <w:r>
        <w:rPr>
          <w:sz w:val="24"/>
        </w:rPr>
        <w:t xml:space="preserve">, </w:t>
      </w:r>
      <w:hyperlink w:history="0" r:id="rId60"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14</w:t>
        </w:r>
      </w:hyperlink>
      <w:r>
        <w:rPr>
          <w:sz w:val="24"/>
        </w:rPr>
        <w:t xml:space="preserve"> Правил списания неустоек N 783).</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61" w:tooltip="Готовое решение: Как учреждению заполнить акт сверки расчетов (ф. 0510477) (КонсультантПлюс, 2025) {КонсультантПлюс}">
              <w:r>
                <w:rPr>
                  <w:sz w:val="24"/>
                  <w:color w:val="0000ff"/>
                </w:rPr>
                <w:t xml:space="preserve">Как учреждению заполнить акт сверки расчетов (ф. 0510477)</w:t>
              </w:r>
            </w:hyperlink>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Готовое решение: Как списать неустойку по Закону N 44-ФЗ</w:t>
            <w:br/>
            <w:t>(КонсультантПлюс, 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pPr>
      <w:pBdr>
        <w:bottom w:val="single" w:sz="12" w:space="0" w:color="auto"/>
      </w:pBdr>
      <w:rPr>
        <w:sz w:val="2"/>
        <w:szCs w:val="2"/>
      </w:rPr>
    </w:pPr>
  </w:p>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2"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3"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4"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5"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numbering" Target="numbering.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login.consultant.ru/link/?req=doc&amp;base=LAW&amp;n=492869&amp;date=16.09.2025&amp;dst=100069&amp;field=134" TargetMode = "External"/>
	<Relationship Id="rId9" Type="http://schemas.openxmlformats.org/officeDocument/2006/relationships/hyperlink" Target="https://login.consultant.ru/link/?req=doc&amp;base=QUEST&amp;n=219754&amp;date=16.09.2025&amp;dst=100027&amp;field=134" TargetMode = "External"/>
	<Relationship Id="rId10" Type="http://schemas.openxmlformats.org/officeDocument/2006/relationships/hyperlink" Target="https://login.consultant.ru/link/?req=doc&amp;base=QUEST&amp;n=213990&amp;date=16.09.2025&amp;dst=100025&amp;field=134" TargetMode = "External"/>
	<Relationship Id="rId11" Type="http://schemas.openxmlformats.org/officeDocument/2006/relationships/image" Target="media/image2.png"/>
	<Relationship Id="rId12" Type="http://schemas.openxmlformats.org/officeDocument/2006/relationships/hyperlink" Target="https://login.consultant.ru/link/?req=doc&amp;base=LAW&amp;n=492869&amp;date=16.09.2025&amp;dst=100085&amp;field=134" TargetMode = "External"/>
	<Relationship Id="rId13" Type="http://schemas.openxmlformats.org/officeDocument/2006/relationships/hyperlink" Target="https://login.consultant.ru/link/?req=doc&amp;base=ARB&amp;n=853406&amp;date=16.09.2025&amp;dst=100044&amp;field=134" TargetMode = "External"/>
	<Relationship Id="rId14" Type="http://schemas.openxmlformats.org/officeDocument/2006/relationships/hyperlink" Target="https://login.consultant.ru/link/?req=doc&amp;base=LAW&amp;n=492869&amp;date=16.09.2025&amp;dst=100085&amp;field=134" TargetMode = "External"/>
	<Relationship Id="rId15" Type="http://schemas.openxmlformats.org/officeDocument/2006/relationships/hyperlink" Target="https://login.consultant.ru/link/?req=doc&amp;base=QUEST&amp;n=224573&amp;date=16.09.2025&amp;dst=100018&amp;field=134" TargetMode = "External"/>
	<Relationship Id="rId16" Type="http://schemas.openxmlformats.org/officeDocument/2006/relationships/hyperlink" Target="https://login.consultant.ru/link/?req=doc&amp;base=LAW&amp;n=492869&amp;date=16.09.2025&amp;dst=100071&amp;field=134" TargetMode = "External"/>
	<Relationship Id="rId17" Type="http://schemas.openxmlformats.org/officeDocument/2006/relationships/hyperlink" Target="https://login.consultant.ru/link/?req=doc&amp;base=LAW&amp;n=492869&amp;date=16.09.2025&amp;dst=100096&amp;field=134" TargetMode = "External"/>
	<Relationship Id="rId18" Type="http://schemas.openxmlformats.org/officeDocument/2006/relationships/hyperlink" Target="https://login.consultant.ru/link/?req=doc&amp;base=LAW&amp;n=492869&amp;date=16.09.2025&amp;dst=100069&amp;field=134" TargetMode = "External"/>
	<Relationship Id="rId19" Type="http://schemas.openxmlformats.org/officeDocument/2006/relationships/image" Target="media/image3.png"/>
	<Relationship Id="rId20" Type="http://schemas.openxmlformats.org/officeDocument/2006/relationships/hyperlink" Target="https://login.consultant.ru/link/?req=doc&amp;base=PSVBO&amp;n=223&amp;date=16.09.2025&amp;dst=100029&amp;field=134" TargetMode = "External"/>
	<Relationship Id="rId21" Type="http://schemas.openxmlformats.org/officeDocument/2006/relationships/hyperlink" Target="https://login.consultant.ru/link/?req=doc&amp;base=LAW&amp;n=492869&amp;date=16.09.2025&amp;dst=100072&amp;field=134" TargetMode = "External"/>
	<Relationship Id="rId22" Type="http://schemas.openxmlformats.org/officeDocument/2006/relationships/hyperlink" Target="https://login.consultant.ru/link/?req=doc&amp;base=ARB&amp;n=562417&amp;date=16.09.2025" TargetMode = "External"/>
	<Relationship Id="rId23" Type="http://schemas.openxmlformats.org/officeDocument/2006/relationships/hyperlink" Target="https://login.consultant.ru/link/?req=doc&amp;base=LAW&amp;n=492869&amp;date=16.09.2025&amp;dst=100085&amp;field=134" TargetMode = "External"/>
	<Relationship Id="rId24" Type="http://schemas.openxmlformats.org/officeDocument/2006/relationships/hyperlink" Target="https://login.consultant.ru/link/?req=doc&amp;base=LAW&amp;n=494990&amp;date=16.09.2025&amp;dst=1644&amp;field=134" TargetMode = "External"/>
	<Relationship Id="rId25" Type="http://schemas.openxmlformats.org/officeDocument/2006/relationships/hyperlink" Target="https://login.consultant.ru/link/?req=doc&amp;base=QUEST&amp;n=208684&amp;date=16.09.2025&amp;dst=100015&amp;field=134" TargetMode = "External"/>
	<Relationship Id="rId26" Type="http://schemas.openxmlformats.org/officeDocument/2006/relationships/hyperlink" Target="https://login.consultant.ru/link/?req=doc&amp;base=LAW&amp;n=494990&amp;date=16.09.2025&amp;dst=101717&amp;field=134" TargetMode = "External"/>
	<Relationship Id="rId27" Type="http://schemas.openxmlformats.org/officeDocument/2006/relationships/hyperlink" Target="https://login.consultant.ru/link/?req=doc&amp;base=QUEST&amp;n=219698&amp;date=16.09.2025&amp;dst=100015&amp;field=134" TargetMode = "External"/>
	<Relationship Id="rId28" Type="http://schemas.openxmlformats.org/officeDocument/2006/relationships/hyperlink" Target="https://login.consultant.ru/link/?req=doc&amp;base=QUEST&amp;n=213990&amp;date=16.09.2025&amp;dst=100016&amp;field=134" TargetMode = "External"/>
	<Relationship Id="rId29" Type="http://schemas.openxmlformats.org/officeDocument/2006/relationships/hyperlink" Target="https://login.consultant.ru/link/?req=doc&amp;base=LAW&amp;n=492869&amp;date=16.09.2025&amp;dst=100085&amp;field=134" TargetMode = "External"/>
	<Relationship Id="rId30" Type="http://schemas.openxmlformats.org/officeDocument/2006/relationships/hyperlink" Target="https://login.consultant.ru/link/?req=doc&amp;base=LAW&amp;n=492869&amp;date=16.09.2025&amp;dst=100069&amp;field=134" TargetMode = "External"/>
	<Relationship Id="rId31" Type="http://schemas.openxmlformats.org/officeDocument/2006/relationships/hyperlink" Target="https://login.consultant.ru/link/?req=doc&amp;base=ARB&amp;n=846808&amp;date=16.09.2025&amp;dst=100034&amp;field=134" TargetMode = "External"/>
	<Relationship Id="rId32" Type="http://schemas.openxmlformats.org/officeDocument/2006/relationships/hyperlink" Target="https://login.consultant.ru/link/?req=doc&amp;base=PKBO&amp;n=32564&amp;date=16.09.2025" TargetMode = "External"/>
	<Relationship Id="rId33" Type="http://schemas.openxmlformats.org/officeDocument/2006/relationships/hyperlink" Target="https://login.consultant.ru/link/?req=doc&amp;base=LAW&amp;n=492869&amp;date=16.09.2025&amp;dst=100021&amp;field=134" TargetMode = "External"/>
	<Relationship Id="rId34" Type="http://schemas.openxmlformats.org/officeDocument/2006/relationships/hyperlink" Target="https://login.consultant.ru/link/?req=doc&amp;base=LAW&amp;n=492869&amp;date=16.09.2025&amp;dst=100027&amp;field=134" TargetMode = "External"/>
	<Relationship Id="rId35" Type="http://schemas.openxmlformats.org/officeDocument/2006/relationships/hyperlink" Target="https://login.consultant.ru/link/?req=doc&amp;base=LAW&amp;n=492869&amp;date=16.09.2025&amp;dst=100014&amp;field=134" TargetMode = "External"/>
	<Relationship Id="rId36" Type="http://schemas.openxmlformats.org/officeDocument/2006/relationships/hyperlink" Target="https://login.consultant.ru/link/?req=doc&amp;base=LAW&amp;n=492869&amp;date=16.09.2025&amp;dst=100019&amp;field=134" TargetMode = "External"/>
	<Relationship Id="rId37" Type="http://schemas.openxmlformats.org/officeDocument/2006/relationships/hyperlink" Target="https://login.consultant.ru/link/?req=doc&amp;base=ARB&amp;n=801137&amp;date=16.09.2025&amp;dst=100041&amp;field=134" TargetMode = "External"/>
	<Relationship Id="rId38" Type="http://schemas.openxmlformats.org/officeDocument/2006/relationships/hyperlink" Target="https://login.consultant.ru/link/?req=doc&amp;base=LAW&amp;n=492869&amp;date=16.09.2025&amp;dst=100073&amp;field=134" TargetMode = "External"/>
	<Relationship Id="rId39" Type="http://schemas.openxmlformats.org/officeDocument/2006/relationships/hyperlink" Target="https://login.consultant.ru/link/?req=doc&amp;base=LAW&amp;n=492869&amp;date=16.09.2025&amp;dst=100074&amp;field=134" TargetMode = "External"/>
	<Relationship Id="rId40" Type="http://schemas.openxmlformats.org/officeDocument/2006/relationships/hyperlink" Target="https://login.consultant.ru/link/?req=doc&amp;base=LAW&amp;n=492869&amp;date=16.09.2025&amp;dst=100076&amp;field=134" TargetMode = "External"/>
	<Relationship Id="rId41" Type="http://schemas.openxmlformats.org/officeDocument/2006/relationships/hyperlink" Target="https://login.consultant.ru/link/?req=doc&amp;base=ARB&amp;n=848572&amp;date=16.09.2025&amp;dst=100058&amp;field=134" TargetMode = "External"/>
	<Relationship Id="rId42" Type="http://schemas.openxmlformats.org/officeDocument/2006/relationships/hyperlink" Target="https://login.consultant.ru/link/?req=doc&amp;base=LAW&amp;n=492869&amp;date=16.09.2025&amp;dst=100074&amp;field=134" TargetMode = "External"/>
	<Relationship Id="rId43" Type="http://schemas.openxmlformats.org/officeDocument/2006/relationships/hyperlink" Target="https://login.consultant.ru/link/?req=doc&amp;base=LAW&amp;n=492869&amp;date=16.09.2025&amp;dst=100017&amp;field=134" TargetMode = "External"/>
	<Relationship Id="rId44" Type="http://schemas.openxmlformats.org/officeDocument/2006/relationships/hyperlink" Target="https://login.consultant.ru/link/?req=doc&amp;base=LAW&amp;n=492869&amp;date=16.09.2025&amp;dst=100018&amp;field=134" TargetMode = "External"/>
	<Relationship Id="rId45" Type="http://schemas.openxmlformats.org/officeDocument/2006/relationships/hyperlink" Target="https://login.consultant.ru/link/?req=doc&amp;base=LAW&amp;n=492869&amp;date=16.09.2025&amp;dst=7&amp;field=134" TargetMode = "External"/>
	<Relationship Id="rId46" Type="http://schemas.openxmlformats.org/officeDocument/2006/relationships/hyperlink" Target="https://login.consultant.ru/link/?req=doc&amp;base=LAW&amp;n=492869&amp;date=16.09.2025&amp;dst=100092&amp;field=134" TargetMode = "External"/>
	<Relationship Id="rId47" Type="http://schemas.openxmlformats.org/officeDocument/2006/relationships/hyperlink" Target="https://login.consultant.ru/link/?req=doc&amp;base=LAW&amp;n=492869&amp;date=16.09.2025&amp;dst=100078&amp;field=134" TargetMode = "External"/>
	<Relationship Id="rId48" Type="http://schemas.openxmlformats.org/officeDocument/2006/relationships/hyperlink" Target="https://login.consultant.ru/link/?req=doc&amp;base=LAW&amp;n=492869&amp;date=16.09.2025&amp;dst=100014&amp;field=134" TargetMode = "External"/>
	<Relationship Id="rId49" Type="http://schemas.openxmlformats.org/officeDocument/2006/relationships/hyperlink" Target="https://login.consultant.ru/link/?req=doc&amp;base=LAW&amp;n=492869&amp;date=16.09.2025&amp;dst=100075&amp;field=134" TargetMode = "External"/>
	<Relationship Id="rId50" Type="http://schemas.openxmlformats.org/officeDocument/2006/relationships/hyperlink" Target="https://login.consultant.ru/link/?req=doc&amp;base=LAW&amp;n=492869&amp;date=16.09.2025&amp;dst=100097&amp;field=134" TargetMode = "External"/>
	<Relationship Id="rId51" Type="http://schemas.openxmlformats.org/officeDocument/2006/relationships/hyperlink" Target="https://login.consultant.ru/link/?req=doc&amp;base=LAW&amp;n=494990&amp;date=16.09.2025&amp;dst=12003&amp;field=134" TargetMode = "External"/>
	<Relationship Id="rId52" Type="http://schemas.openxmlformats.org/officeDocument/2006/relationships/hyperlink" Target="https://login.consultant.ru/link/?req=doc&amp;base=LAW&amp;n=492869&amp;date=16.09.2025&amp;dst=100097&amp;field=134" TargetMode = "External"/>
	<Relationship Id="rId53" Type="http://schemas.openxmlformats.org/officeDocument/2006/relationships/hyperlink" Target="https://login.consultant.ru/link/?req=doc&amp;base=LAW&amp;n=492869&amp;date=16.09.2025&amp;dst=100015&amp;field=134" TargetMode = "External"/>
	<Relationship Id="rId54" Type="http://schemas.openxmlformats.org/officeDocument/2006/relationships/hyperlink" Target="https://login.consultant.ru/link/?req=doc&amp;base=LAW&amp;n=492869&amp;date=16.09.2025&amp;dst=100020&amp;field=134" TargetMode = "External"/>
	<Relationship Id="rId55" Type="http://schemas.openxmlformats.org/officeDocument/2006/relationships/hyperlink" Target="https://login.consultant.ru/link/?req=doc&amp;base=LAW&amp;n=492869&amp;date=16.09.2025&amp;dst=100021&amp;field=134" TargetMode = "External"/>
	<Relationship Id="rId56" Type="http://schemas.openxmlformats.org/officeDocument/2006/relationships/hyperlink" Target="https://login.consultant.ru/link/?req=doc&amp;base=LAW&amp;n=492869&amp;date=16.09.2025&amp;dst=100028&amp;field=134" TargetMode = "External"/>
	<Relationship Id="rId57" Type="http://schemas.openxmlformats.org/officeDocument/2006/relationships/hyperlink" Target="https://login.consultant.ru/link/?req=doc&amp;base=LAW&amp;n=492869&amp;date=16.09.2025&amp;dst=100029&amp;field=134" TargetMode = "External"/>
	<Relationship Id="rId58" Type="http://schemas.openxmlformats.org/officeDocument/2006/relationships/hyperlink" Target="https://login.consultant.ru/link/?req=doc&amp;base=LAW&amp;n=492869&amp;date=16.09.2025&amp;dst=100033&amp;field=134" TargetMode = "External"/>
	<Relationship Id="rId59" Type="http://schemas.openxmlformats.org/officeDocument/2006/relationships/hyperlink" Target="https://login.consultant.ru/link/?req=doc&amp;base=LAW&amp;n=492869&amp;date=16.09.2025&amp;dst=100030&amp;field=134" TargetMode = "External"/>
	<Relationship Id="rId60" Type="http://schemas.openxmlformats.org/officeDocument/2006/relationships/hyperlink" Target="https://login.consultant.ru/link/?req=doc&amp;base=LAW&amp;n=492869&amp;date=16.09.2025&amp;dst=100031&amp;field=134" TargetMode = "External"/>
	<Relationship Id="rId61" Type="http://schemas.openxmlformats.org/officeDocument/2006/relationships/hyperlink" Target="https://login.consultant.ru/link/?req=doc&amp;base=PKBO&amp;n=63806&amp;date=16.09.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Готовое решение: Как списать неустойку по Закону N 44-ФЗ
(КонсультантПлюс, 2025)</dc:title>
  <dcterms:created xsi:type="dcterms:W3CDTF">2025-09-16T03:46:03Z</dcterms:created>
</cp:coreProperties>
</file>